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FA3E9">
      <w:pPr>
        <w:pStyle w:val="11"/>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val="0"/>
          <w:bCs w:val="0"/>
          <w:sz w:val="44"/>
          <w:szCs w:val="44"/>
          <w:highlight w:val="none"/>
          <w:lang w:val="en-US" w:eastAsia="zh-CN"/>
        </w:rPr>
        <w:t xml:space="preserve">面202604014 </w:t>
      </w:r>
      <w:r>
        <w:rPr>
          <w:rFonts w:hint="eastAsia" w:ascii="方正小标宋简体" w:hAnsi="方正小标宋简体" w:eastAsia="方正小标宋简体" w:cs="方正小标宋简体"/>
          <w:color w:val="000000"/>
          <w:sz w:val="44"/>
          <w:szCs w:val="44"/>
        </w:rPr>
        <w:t>关于多模态超声成像技术联合评估代谢相关脂肪性肝病的临床验证与应用</w:t>
      </w:r>
    </w:p>
    <w:p w14:paraId="67E5E89F">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一、领域：</w:t>
      </w:r>
      <w:r>
        <w:rPr>
          <w:rFonts w:hint="eastAsia" w:ascii="Times New Roman" w:hAnsi="Times New Roman" w:eastAsia="仿宋_GB2312" w:cs="Times New Roman"/>
          <w:kern w:val="2"/>
          <w:sz w:val="32"/>
          <w:szCs w:val="32"/>
          <w:lang w:val="en-US" w:eastAsia="zh-CN" w:bidi="ar-SA"/>
          <w14:ligatures w14:val="none"/>
        </w:rPr>
        <w:t>肝脏疾病的早期无创诊断与评估</w:t>
      </w:r>
    </w:p>
    <w:p w14:paraId="7A1A1B10">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2FD0CE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（一）聚焦代谢相关脂肪性肝病的早期无创诊断与评估，通过多模态超声多参数的采集、分析与模型构建，对比FibroScan技术，验证超声多参数在该疾病诊断中的临床应用价值，解决无创诊断的精准性问题；</w:t>
      </w:r>
    </w:p>
    <w:p w14:paraId="7C6C07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融合多模态超声参数与FibroScan参数，构建联合诊断模型，多模态超声多参数：肝脏硬度值（剪切波弹性成像）、脂肪定量值（声衰减）、粘弹性参数（粘性系数、频散系数），肝瞬时弹性成像（FibroScan）参数：受控衰减参数、肝脏硬度测量值；</w:t>
      </w:r>
    </w:p>
    <w:p w14:paraId="21A10E4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（三）分析验证多模态超声多参数的临床诊断价值，同时对比FibroScan技术的效能。评估该模型在识别显著肝纤维化及脂肪性肝炎等关键病理阶段中的诊断价值，验证多参数联合的精准性。</w:t>
      </w:r>
    </w:p>
    <w:p w14:paraId="00483FDC">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6EC679F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4F40F40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27FADFD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1.样本收集与分析：完成≥150例研究对象（包括健康组及对照组）的多模态超声、肝瞬时弹性记录仪数据收集；</w:t>
      </w:r>
    </w:p>
    <w:p w14:paraId="3B650FF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2.对构建的多模态超声联合诊断模型进行临床验证，阐明其相较于肝瞬时弹性成像技术的诊断增量价值，形成≥1份临床验证报告。</w:t>
      </w:r>
    </w:p>
    <w:p w14:paraId="1509C323">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仿宋_GB2312" w:hAnsi="仿宋_GB2312" w:eastAsia="仿宋_GB2312" w:cs="仿宋_GB2312"/>
          <w:b/>
          <w:bCs/>
          <w:sz w:val="32"/>
          <w:szCs w:val="32"/>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328FCF1C">
      <w:pPr>
        <w:pStyle w:val="11"/>
        <w:keepNext w:val="0"/>
        <w:keepLines w:val="0"/>
        <w:pageBreakBefore w:val="0"/>
        <w:kinsoku/>
        <w:wordWrap/>
        <w:overflowPunct/>
        <w:topLinePunct w:val="0"/>
        <w:autoSpaceDE/>
        <w:autoSpaceDN/>
        <w:bidi w:val="0"/>
        <w:adjustRightInd/>
        <w:spacing w:after="0" w:line="560" w:lineRule="exact"/>
        <w:ind w:right="19"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五、资助金额：</w:t>
      </w:r>
      <w:r>
        <w:rPr>
          <w:rFonts w:hint="eastAsia" w:ascii="Times New Roman" w:hAnsi="Times New Roman" w:eastAsia="仿宋_GB2312" w:cs="Times New Roman"/>
          <w:kern w:val="2"/>
          <w:sz w:val="32"/>
          <w:szCs w:val="32"/>
          <w:lang w:val="en-US" w:eastAsia="zh-CN" w:bidi="ar-SA"/>
          <w14:ligatures w14:val="none"/>
        </w:rPr>
        <w:t>不超过5万元</w:t>
      </w:r>
    </w:p>
    <w:p w14:paraId="5AEE324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4E4FEBD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32EA395A">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1B2C9F78">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3C3E1AF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2FDACBB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53911966">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6FFC8BB8">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09D3B500">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78E04417">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61BE70A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7D66B159">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1FD6110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5C66CC03">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5ACF75DD">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16C70C1D">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1BF51E36">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20EC345A">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01D023A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67EA598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p>
    <w:p w14:paraId="603B9C1C">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面202604015 关于人工智能超声心动图技术的临床验证与应用</w:t>
      </w:r>
    </w:p>
    <w:p w14:paraId="619E2570">
      <w:pPr>
        <w:pStyle w:val="11"/>
        <w:keepNext w:val="0"/>
        <w:keepLines w:val="0"/>
        <w:pageBreakBefore w:val="0"/>
        <w:numPr>
          <w:ilvl w:val="0"/>
          <w:numId w:val="0"/>
        </w:numPr>
        <w:kinsoku/>
        <w:wordWrap/>
        <w:overflowPunct/>
        <w:topLinePunct w:val="0"/>
        <w:autoSpaceDE/>
        <w:autoSpaceDN/>
        <w:bidi w:val="0"/>
        <w:adjustRightInd/>
        <w:snapToGrid/>
        <w:spacing w:after="0" w:line="560" w:lineRule="exac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2"/>
          <w:sz w:val="32"/>
          <w:szCs w:val="32"/>
          <w:lang w:val="en-US" w:eastAsia="zh-CN" w:bidi="ar-SA"/>
        </w:rPr>
        <w:t>一、</w:t>
      </w:r>
      <w:r>
        <w:rPr>
          <w:rFonts w:hint="eastAsia" w:ascii="仿宋_GB2312" w:hAnsi="仿宋_GB2312" w:eastAsia="仿宋_GB2312" w:cs="仿宋_GB2312"/>
          <w:b/>
          <w:bCs/>
          <w:sz w:val="32"/>
          <w:szCs w:val="32"/>
        </w:rPr>
        <w:t>领域：</w:t>
      </w:r>
      <w:r>
        <w:rPr>
          <w:rFonts w:hint="eastAsia" w:ascii="Times New Roman" w:hAnsi="Times New Roman" w:eastAsia="仿宋_GB2312" w:cs="Times New Roman"/>
          <w:kern w:val="2"/>
          <w:sz w:val="32"/>
          <w:szCs w:val="32"/>
          <w:lang w:val="en-US" w:eastAsia="zh-CN" w:bidi="ar-SA"/>
          <w14:ligatures w14:val="none"/>
        </w:rPr>
        <w:t>人工智能超声心动图技术</w:t>
      </w:r>
    </w:p>
    <w:p w14:paraId="0B0F3180">
      <w:pPr>
        <w:pStyle w:val="11"/>
        <w:keepNext w:val="0"/>
        <w:keepLines w:val="0"/>
        <w:pageBreakBefore w:val="0"/>
        <w:kinsoku/>
        <w:wordWrap/>
        <w:overflowPunct/>
        <w:topLinePunct w:val="0"/>
        <w:autoSpaceDE/>
        <w:autoSpaceDN/>
        <w:bidi w:val="0"/>
        <w:adjustRightInd/>
        <w:snapToGrid/>
        <w:spacing w:after="0" w:line="560" w:lineRule="exact"/>
        <w:ind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683C665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（一）运用心脏模型的大数据和自适应性分析算法，通过追踪心内膜边界及识别舒张收缩时相，能够自动快速定量分析；</w:t>
      </w:r>
    </w:p>
    <w:p w14:paraId="181F831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本研究主要对比人工智能所测参数与高年资心脏医生所测结果，获得心脏超声参数的一致性、偏差情况及受试者工作特征曲线（ROC），探究人工智能深度学习技术在肥厚型心肌病左室舒张功能诊断中的价值；</w:t>
      </w:r>
    </w:p>
    <w:p w14:paraId="603540F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（三）采用双盲法检测，所有参数重复测量取均值。应用SPSS 25.0统计软件进行数据分析。</w:t>
      </w:r>
    </w:p>
    <w:p w14:paraId="35250AEC">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三、项目考核指标（项目执行期内）</w:t>
      </w:r>
    </w:p>
    <w:p w14:paraId="6920D6C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2BDD52D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64C09A5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1.样本收集与分析：完成≥50例肥厚型心肌病患者的样本收集并形成≥1份临床验证报告；</w:t>
      </w:r>
    </w:p>
    <w:p w14:paraId="4BEDBBF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val="en-US" w:eastAsia="zh-CN"/>
          <w14:ligatures w14:val="none"/>
        </w:rPr>
      </w:pPr>
      <w:r>
        <w:rPr>
          <w:rFonts w:hint="eastAsia" w:ascii="仿宋_GB2312" w:hAnsi="仿宋_GB2312" w:eastAsia="仿宋_GB2312" w:cs="仿宋_GB2312"/>
          <w:sz w:val="32"/>
          <w:szCs w:val="32"/>
          <w:lang w:val="en-US" w:eastAsia="zh-CN"/>
          <w14:ligatures w14:val="none"/>
        </w:rPr>
        <w:t>2.构建联合评估模型并验证其诊断效能，为临床评估左室舒张功能提供更多无创、简便的诊断指标。并出具≥1份检测评估报告。</w:t>
      </w:r>
    </w:p>
    <w:p w14:paraId="0EAFAA8F">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仿宋_GB2312" w:hAnsi="仿宋_GB2312" w:eastAsia="仿宋_GB2312" w:cs="仿宋_GB2312"/>
          <w:b/>
          <w:bCs/>
          <w:sz w:val="32"/>
          <w:szCs w:val="32"/>
          <w:highlight w:val="none"/>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042EF1F7">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五、资助金额：</w:t>
      </w:r>
      <w:r>
        <w:rPr>
          <w:rFonts w:hint="eastAsia" w:ascii="Times New Roman" w:hAnsi="Times New Roman" w:eastAsia="仿宋_GB2312" w:cs="Times New Roman"/>
          <w:kern w:val="2"/>
          <w:sz w:val="32"/>
          <w:szCs w:val="32"/>
          <w:lang w:val="en-US" w:eastAsia="zh-CN" w:bidi="ar-SA"/>
          <w14:ligatures w14:val="none"/>
        </w:rPr>
        <w:t>不超过5万元</w:t>
      </w:r>
      <w:bookmarkStart w:id="1" w:name="_GoBack"/>
      <w:bookmarkEnd w:id="1"/>
    </w:p>
    <w:p w14:paraId="3F9CFEA3">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p>
    <w:p w14:paraId="26EFC9D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 xml:space="preserve">面202604016 </w:t>
      </w:r>
      <w:r>
        <w:rPr>
          <w:rFonts w:hint="eastAsia" w:ascii="方正小标宋简体" w:hAnsi="方正小标宋简体" w:eastAsia="方正小标宋简体" w:cs="Times New Roman"/>
          <w:color w:val="000000"/>
          <w:sz w:val="44"/>
          <w:szCs w:val="22"/>
          <w14:ligatures w14:val="none"/>
        </w:rPr>
        <w:t>剪切波弹性成像技术的临床验证与应用</w:t>
      </w:r>
    </w:p>
    <w:p w14:paraId="4867A714">
      <w:pPr>
        <w:spacing w:after="0" w:line="560" w:lineRule="exact"/>
        <w:jc w:val="both"/>
        <w:rPr>
          <w:rFonts w:ascii="Times New Roman" w:hAnsi="Times New Roman" w:eastAsia="微软雅黑" w:cs="Times New Roman"/>
          <w:kern w:val="0"/>
          <w:sz w:val="24"/>
          <w14:ligatures w14:val="none"/>
        </w:rPr>
      </w:pPr>
      <w:r>
        <w:rPr>
          <w:rFonts w:hint="eastAsia" w:ascii="Times New Roman" w:hAnsi="Times New Roman" w:eastAsia="仿宋_GB2312" w:cs="Times New Roman"/>
          <w:b/>
          <w:bCs/>
          <w:sz w:val="32"/>
          <w:szCs w:val="22"/>
          <w14:ligatures w14:val="none"/>
        </w:rPr>
        <w:t>一、领域：</w:t>
      </w:r>
      <w:bookmarkStart w:id="0" w:name="_Hlk198037440"/>
      <w:r>
        <w:rPr>
          <w:rFonts w:hint="eastAsia" w:ascii="Times New Roman" w:hAnsi="Times New Roman" w:eastAsia="仿宋_GB2312" w:cs="Times New Roman"/>
          <w:sz w:val="32"/>
          <w:szCs w:val="22"/>
          <w14:ligatures w14:val="none"/>
        </w:rPr>
        <w:t>超声成像</w:t>
      </w:r>
    </w:p>
    <w:bookmarkEnd w:id="0"/>
    <w:p w14:paraId="4B818DFF">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二、主要研究内容：</w:t>
      </w:r>
    </w:p>
    <w:p w14:paraId="44314069">
      <w:pPr>
        <w:spacing w:before="47" w:after="0" w:line="560" w:lineRule="exact"/>
        <w:ind w:right="19" w:firstLine="640" w:firstLineChars="200"/>
        <w:jc w:val="both"/>
        <w:rPr>
          <w:rFonts w:hint="eastAsia" w:ascii="Times New Roman" w:hAnsi="Times New Roman" w:eastAsia="仿宋_GB2312" w:cs="Times New Roman"/>
          <w:sz w:val="32"/>
          <w:szCs w:val="22"/>
          <w:lang w:eastAsia="zh-CN"/>
          <w14:ligatures w14:val="none"/>
        </w:rPr>
      </w:pPr>
      <w:r>
        <w:rPr>
          <w:rFonts w:hint="eastAsia" w:ascii="Times New Roman" w:hAnsi="Times New Roman" w:eastAsia="仿宋_GB2312" w:cs="Times New Roman"/>
          <w:sz w:val="32"/>
          <w:szCs w:val="22"/>
          <w14:ligatures w14:val="none"/>
        </w:rPr>
        <w:t>（一）基于地区流行趋势</w:t>
      </w:r>
      <w:r>
        <w:rPr>
          <w:rFonts w:hint="eastAsia" w:ascii="Times New Roman" w:hAnsi="Times New Roman" w:eastAsia="仿宋_GB2312" w:cs="Times New Roman"/>
          <w:sz w:val="32"/>
          <w:szCs w:val="22"/>
          <w:lang w:val="en-US" w:eastAsia="zh-CN"/>
          <w14:ligatures w14:val="none"/>
        </w:rPr>
        <w:t>研究</w:t>
      </w:r>
      <w:r>
        <w:rPr>
          <w:rFonts w:hint="eastAsia" w:ascii="Times New Roman" w:hAnsi="Times New Roman" w:eastAsia="仿宋_GB2312" w:cs="Times New Roman"/>
          <w:sz w:val="32"/>
          <w:szCs w:val="22"/>
          <w14:ligatures w14:val="none"/>
        </w:rPr>
        <w:t>应用剪切波弹性成像探讨瘢痕子宫憩室形成与该处硬度</w:t>
      </w:r>
      <w:r>
        <w:rPr>
          <w:rFonts w:hint="eastAsia" w:ascii="Times New Roman" w:hAnsi="Times New Roman" w:eastAsia="仿宋_GB2312" w:cs="Times New Roman"/>
          <w:sz w:val="32"/>
          <w:szCs w:val="22"/>
          <w:lang w:eastAsia="zh-CN"/>
          <w14:ligatures w14:val="none"/>
        </w:rPr>
        <w:t>的关系；</w:t>
      </w:r>
    </w:p>
    <w:p w14:paraId="3080CEA4">
      <w:pPr>
        <w:spacing w:before="47" w:after="0" w:line="560" w:lineRule="exact"/>
        <w:ind w:right="19" w:firstLine="640" w:firstLineChars="200"/>
        <w:jc w:val="both"/>
        <w:rPr>
          <w:rFonts w:hint="eastAsia" w:ascii="Times New Roman" w:hAnsi="Times New Roman" w:eastAsia="仿宋_GB2312" w:cs="Times New Roman"/>
          <w:sz w:val="32"/>
          <w:szCs w:val="22"/>
          <w:lang w:eastAsia="zh-CN"/>
          <w14:ligatures w14:val="none"/>
        </w:rPr>
      </w:pPr>
      <w:r>
        <w:rPr>
          <w:rFonts w:hint="eastAsia" w:ascii="Times New Roman" w:hAnsi="Times New Roman" w:eastAsia="仿宋_GB2312" w:cs="Times New Roman"/>
          <w:sz w:val="32"/>
          <w:szCs w:val="22"/>
          <w14:ligatures w14:val="none"/>
        </w:rPr>
        <w:t>（二）根据选定的样本群体，设计实验方案，构建基于超声应用的检查</w:t>
      </w:r>
      <w:r>
        <w:rPr>
          <w:rFonts w:ascii="Times New Roman" w:hAnsi="Times New Roman" w:eastAsia="仿宋_GB2312" w:cs="Times New Roman"/>
          <w:sz w:val="32"/>
          <w:szCs w:val="22"/>
          <w14:ligatures w14:val="none"/>
        </w:rPr>
        <w:t>体系</w:t>
      </w:r>
      <w:r>
        <w:rPr>
          <w:rFonts w:hint="eastAsia" w:ascii="Times New Roman" w:hAnsi="Times New Roman" w:eastAsia="仿宋_GB2312" w:cs="Times New Roman"/>
          <w:sz w:val="32"/>
          <w:szCs w:val="22"/>
          <w:lang w:eastAsia="zh-CN"/>
          <w14:ligatures w14:val="none"/>
        </w:rPr>
        <w:t>；</w:t>
      </w:r>
    </w:p>
    <w:p w14:paraId="588442E4">
      <w:pPr>
        <w:spacing w:before="47" w:after="0" w:line="560" w:lineRule="exact"/>
        <w:ind w:right="19" w:firstLine="640" w:firstLineChars="200"/>
        <w:jc w:val="both"/>
        <w:rPr>
          <w:rFonts w:ascii="Times New Roman" w:hAnsi="Times New Roman" w:eastAsia="仿宋_GB2312" w:cs="Times New Roman"/>
          <w:sz w:val="32"/>
          <w:szCs w:val="22"/>
          <w14:ligatures w14:val="none"/>
        </w:rPr>
      </w:pPr>
      <w:r>
        <w:rPr>
          <w:rFonts w:hint="eastAsia" w:ascii="Times New Roman" w:hAnsi="Times New Roman" w:eastAsia="仿宋_GB2312" w:cs="Times New Roman"/>
          <w:sz w:val="32"/>
          <w:szCs w:val="22"/>
          <w14:ligatures w14:val="none"/>
        </w:rPr>
        <w:t>（三）对应用剪切波弹性成像探讨瘢痕子宫憩室形成与该处弹性关系的超声检查</w:t>
      </w:r>
      <w:r>
        <w:rPr>
          <w:rFonts w:ascii="Times New Roman" w:hAnsi="Times New Roman" w:eastAsia="仿宋_GB2312" w:cs="Times New Roman"/>
          <w:sz w:val="32"/>
          <w:szCs w:val="22"/>
          <w14:ligatures w14:val="none"/>
        </w:rPr>
        <w:t>体系</w:t>
      </w:r>
      <w:r>
        <w:rPr>
          <w:rFonts w:hint="eastAsia" w:ascii="Times New Roman" w:hAnsi="Times New Roman" w:eastAsia="仿宋_GB2312" w:cs="Times New Roman"/>
          <w:sz w:val="32"/>
          <w:szCs w:val="22"/>
          <w14:ligatures w14:val="none"/>
        </w:rPr>
        <w:t>进行性能评估，并进行临床样本的检测与验证。</w:t>
      </w:r>
    </w:p>
    <w:p w14:paraId="65071272">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三、项目考核指标（项目执行期内）</w:t>
      </w:r>
    </w:p>
    <w:p w14:paraId="5B5B95A6">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Times New Roman" w:hAnsi="Times New Roman" w:eastAsia="仿宋_GB2312" w:cs="Times New Roman"/>
          <w:sz w:val="32"/>
          <w:szCs w:val="22"/>
          <w14:ligatures w14:val="none"/>
        </w:rPr>
        <w:t>（一）</w:t>
      </w:r>
      <w:r>
        <w:rPr>
          <w:rFonts w:hint="eastAsia" w:ascii="仿宋_GB2312" w:hAnsi="仿宋_GB2312" w:eastAsia="仿宋_GB2312" w:cs="仿宋_GB2312"/>
          <w:sz w:val="32"/>
          <w:szCs w:val="32"/>
          <w14:ligatures w14:val="none"/>
        </w:rPr>
        <w:t>学术指标</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发表学术论文≥</w:t>
      </w:r>
      <w:r>
        <w:rPr>
          <w:rFonts w:ascii="仿宋_GB2312" w:hAnsi="仿宋_GB2312" w:eastAsia="仿宋_GB2312" w:cs="仿宋_GB2312"/>
          <w:sz w:val="32"/>
          <w:szCs w:val="32"/>
          <w14:ligatures w14:val="none"/>
        </w:rPr>
        <w:t>1</w:t>
      </w:r>
      <w:r>
        <w:rPr>
          <w:rFonts w:hint="eastAsia" w:ascii="仿宋_GB2312" w:hAnsi="仿宋_GB2312" w:eastAsia="仿宋_GB2312" w:cs="仿宋_GB2312"/>
          <w:sz w:val="32"/>
          <w:szCs w:val="32"/>
          <w14:ligatures w14:val="none"/>
        </w:rPr>
        <w:t>篇。</w:t>
      </w:r>
    </w:p>
    <w:p w14:paraId="6388F345">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Times New Roman" w:hAnsi="Times New Roman" w:eastAsia="仿宋_GB2312" w:cs="Times New Roman"/>
          <w:sz w:val="32"/>
          <w:szCs w:val="22"/>
          <w14:ligatures w14:val="none"/>
        </w:rPr>
        <w:t>（二）</w:t>
      </w:r>
      <w:r>
        <w:rPr>
          <w:rFonts w:hint="eastAsia" w:ascii="仿宋_GB2312" w:hAnsi="仿宋_GB2312" w:eastAsia="仿宋_GB2312" w:cs="仿宋_GB2312"/>
          <w:sz w:val="32"/>
          <w:szCs w:val="32"/>
          <w14:ligatures w14:val="none"/>
        </w:rPr>
        <w:t>技术指标</w:t>
      </w:r>
      <w:r>
        <w:rPr>
          <w:rFonts w:hint="eastAsia" w:ascii="仿宋_GB2312" w:hAnsi="仿宋_GB2312" w:eastAsia="仿宋_GB2312" w:cs="仿宋_GB2312"/>
          <w:sz w:val="32"/>
          <w:szCs w:val="32"/>
          <w:lang w:eastAsia="zh-CN"/>
          <w14:ligatures w14:val="none"/>
        </w:rPr>
        <w:t>：</w:t>
      </w:r>
    </w:p>
    <w:p w14:paraId="17E98279">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1.</w:t>
      </w:r>
      <w:r>
        <w:rPr>
          <w:rFonts w:hint="eastAsia" w:ascii="仿宋_GB2312" w:hAnsi="仿宋_GB2312" w:eastAsia="仿宋_GB2312" w:cs="仿宋_GB2312"/>
          <w:spacing w:val="8"/>
          <w:sz w:val="32"/>
          <w:szCs w:val="32"/>
          <w14:ligatures w14:val="none"/>
        </w:rPr>
        <w:t>样本收集与分析：完成≥</w:t>
      </w:r>
      <w:r>
        <w:rPr>
          <w:rFonts w:ascii="仿宋_GB2312" w:hAnsi="仿宋_GB2312" w:eastAsia="仿宋_GB2312" w:cs="仿宋_GB2312"/>
          <w:spacing w:val="8"/>
          <w:sz w:val="32"/>
          <w:szCs w:val="32"/>
          <w14:ligatures w14:val="none"/>
        </w:rPr>
        <w:t>100</w:t>
      </w:r>
      <w:r>
        <w:rPr>
          <w:rFonts w:hint="eastAsia" w:ascii="仿宋_GB2312" w:hAnsi="仿宋_GB2312" w:eastAsia="仿宋_GB2312" w:cs="仿宋_GB2312"/>
          <w:spacing w:val="8"/>
          <w:sz w:val="32"/>
          <w:szCs w:val="32"/>
          <w:lang w:eastAsia="zh-CN"/>
          <w14:ligatures w14:val="none"/>
        </w:rPr>
        <w:t>例</w:t>
      </w:r>
      <w:r>
        <w:rPr>
          <w:rFonts w:hint="eastAsia" w:ascii="仿宋_GB2312" w:hAnsi="仿宋_GB2312" w:eastAsia="仿宋_GB2312" w:cs="仿宋_GB2312"/>
          <w:spacing w:val="8"/>
          <w:sz w:val="32"/>
          <w:szCs w:val="32"/>
          <w14:ligatures w14:val="none"/>
        </w:rPr>
        <w:t>患者及相应健康对照组的样本收集，形成≥1份总结报告</w:t>
      </w:r>
      <w:r>
        <w:rPr>
          <w:rFonts w:hint="eastAsia" w:ascii="仿宋_GB2312" w:hAnsi="仿宋_GB2312" w:eastAsia="仿宋_GB2312" w:cs="仿宋_GB2312"/>
          <w:spacing w:val="8"/>
          <w:sz w:val="32"/>
          <w:szCs w:val="32"/>
          <w:lang w:eastAsia="zh-CN"/>
          <w14:ligatures w14:val="none"/>
        </w:rPr>
        <w:t>；</w:t>
      </w:r>
    </w:p>
    <w:p w14:paraId="743F1EB7">
      <w:pPr>
        <w:spacing w:before="47" w:after="0" w:line="560" w:lineRule="exact"/>
        <w:ind w:right="19"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2.对以上研究内容进行性能验证及临床样本测试，并出具≥1份检测评估报告。</w:t>
      </w:r>
    </w:p>
    <w:p w14:paraId="348A4C9D">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四、项目实施年限：</w:t>
      </w:r>
      <w:r>
        <w:rPr>
          <w:rFonts w:hint="eastAsia" w:ascii="仿宋_GB2312" w:hAnsi="仿宋_GB2312" w:eastAsia="仿宋_GB2312" w:cs="仿宋_GB2312"/>
          <w:sz w:val="32"/>
          <w:szCs w:val="32"/>
          <w14:ligatures w14:val="none"/>
        </w:rPr>
        <w:t>不超过2年</w:t>
      </w:r>
    </w:p>
    <w:p w14:paraId="38A9FFDF">
      <w:pPr>
        <w:spacing w:before="47" w:after="0" w:line="560" w:lineRule="exact"/>
        <w:ind w:right="19"/>
        <w:jc w:val="both"/>
        <w:rPr>
          <w:rFonts w:ascii="Times New Roman" w:hAnsi="Times New Roman" w:eastAsia="仿宋_GB2312" w:cs="Times New Roman"/>
          <w:b/>
          <w:bCs/>
          <w:sz w:val="32"/>
          <w:szCs w:val="22"/>
          <w14:ligatures w14:val="none"/>
        </w:rPr>
      </w:pPr>
      <w:r>
        <w:rPr>
          <w:rFonts w:hint="eastAsia" w:ascii="Times New Roman" w:hAnsi="Times New Roman" w:eastAsia="仿宋_GB2312" w:cs="Times New Roman"/>
          <w:b/>
          <w:bCs/>
          <w:sz w:val="32"/>
          <w:szCs w:val="22"/>
          <w14:ligatures w14:val="none"/>
        </w:rPr>
        <w:t>五、资助金额：</w:t>
      </w:r>
      <w:r>
        <w:rPr>
          <w:rFonts w:hint="eastAsia" w:ascii="仿宋_GB2312" w:hAnsi="仿宋_GB2312" w:eastAsia="仿宋_GB2312" w:cs="仿宋_GB2312"/>
          <w:sz w:val="32"/>
          <w:szCs w:val="32"/>
          <w14:ligatures w14:val="none"/>
        </w:rPr>
        <w:t>不超过5万元</w:t>
      </w:r>
    </w:p>
    <w:p w14:paraId="23F4169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E6705E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20D308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67F8363">
      <w:pPr>
        <w:keepNext w:val="0"/>
        <w:keepLines w:val="0"/>
        <w:pageBreakBefore w:val="0"/>
        <w:kinsoku/>
        <w:wordWrap/>
        <w:overflowPunct/>
        <w:topLinePunct w:val="0"/>
        <w:autoSpaceDE/>
        <w:autoSpaceDN/>
        <w:bidi w:val="0"/>
        <w:adjustRightInd/>
        <w:spacing w:after="0" w:line="560" w:lineRule="exact"/>
        <w:jc w:val="center"/>
        <w:textAlignment w:val="auto"/>
        <w:rPr>
          <w:rFonts w:hint="eastAsia" w:ascii="仿宋_GB2312" w:hAnsi="仿宋_GB2312" w:eastAsia="仿宋_GB2312" w:cs="仿宋_GB2312"/>
          <w:color w:val="000000"/>
          <w:sz w:val="32"/>
          <w:szCs w:val="32"/>
          <w14:ligatures w14:val="none"/>
        </w:rPr>
      </w:pPr>
    </w:p>
    <w:p w14:paraId="3FD9C7A3">
      <w:pPr>
        <w:spacing w:before="47" w:after="0" w:line="560" w:lineRule="exact"/>
        <w:ind w:right="19"/>
        <w:jc w:val="cente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 xml:space="preserve">面202604017 </w:t>
      </w:r>
      <w:r>
        <w:rPr>
          <w:rFonts w:hint="eastAsia" w:ascii="方正小标宋简体" w:hAnsi="方正小标宋简体" w:eastAsia="方正小标宋简体" w:cs="Times New Roman"/>
          <w:color w:val="000000"/>
          <w:sz w:val="44"/>
          <w:szCs w:val="22"/>
          <w14:ligatures w14:val="none"/>
        </w:rPr>
        <w:t>基于5G网络的远程超声系统在急重症患者救治中的应用研究</w:t>
      </w:r>
    </w:p>
    <w:p w14:paraId="30A55098">
      <w:pPr>
        <w:widowControl/>
        <w:spacing w:after="0" w:line="560" w:lineRule="exact"/>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一、领域：</w:t>
      </w:r>
      <w:r>
        <w:rPr>
          <w:rFonts w:hint="eastAsia" w:ascii="仿宋_GB2312" w:hAnsi="仿宋_GB2312" w:eastAsia="仿宋_GB2312" w:cs="仿宋_GB2312"/>
          <w:sz w:val="32"/>
          <w:szCs w:val="32"/>
          <w14:ligatures w14:val="none"/>
        </w:rPr>
        <w:t>远程超声医学</w:t>
      </w:r>
    </w:p>
    <w:p w14:paraId="5111A96A">
      <w:pPr>
        <w:spacing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二、主要研究内容：</w:t>
      </w:r>
    </w:p>
    <w:p w14:paraId="2D9D2B50">
      <w:pPr>
        <w:spacing w:after="0" w:line="560" w:lineRule="exact"/>
        <w:ind w:firstLine="640" w:firstLineChars="200"/>
        <w:jc w:val="both"/>
        <w:rPr>
          <w:rFonts w:hint="eastAsia" w:ascii="仿宋_GB2312" w:hAnsi="仿宋_GB2312" w:eastAsia="仿宋_GB2312" w:cs="仿宋_GB2312"/>
          <w:color w:val="231F20"/>
          <w:kern w:val="0"/>
          <w:sz w:val="32"/>
          <w:szCs w:val="32"/>
          <w:lang w:eastAsia="zh-CN" w:bidi="ar"/>
          <w14:ligatures w14:val="none"/>
        </w:rPr>
      </w:pPr>
      <w:r>
        <w:rPr>
          <w:rFonts w:hint="eastAsia" w:ascii="仿宋_GB2312" w:hAnsi="仿宋_GB2312" w:eastAsia="仿宋_GB2312" w:cs="仿宋_GB2312"/>
          <w:sz w:val="32"/>
          <w:szCs w:val="32"/>
          <w14:ligatures w14:val="none"/>
        </w:rPr>
        <w:t>（一）</w:t>
      </w:r>
      <w:r>
        <w:rPr>
          <w:rFonts w:hint="eastAsia" w:ascii="仿宋_GB2312" w:hAnsi="仿宋_GB2312" w:eastAsia="仿宋_GB2312" w:cs="仿宋_GB2312"/>
          <w:color w:val="231F20"/>
          <w:kern w:val="0"/>
          <w:sz w:val="32"/>
          <w:szCs w:val="32"/>
          <w:lang w:bidi="ar"/>
          <w14:ligatures w14:val="none"/>
        </w:rPr>
        <w:t>本研究旨在构建并验证一套基于5G网络的远程超声系统在急重症患者救治中的应用模式，探索其在院前急救、重症监护室（ICU）及急诊科等关键场景下的可行性、有效性和临床价值，为提升我国急重症医疗服务体系的整体效能提供新的解决方案</w:t>
      </w:r>
      <w:r>
        <w:rPr>
          <w:rFonts w:hint="eastAsia" w:ascii="仿宋_GB2312" w:hAnsi="仿宋_GB2312" w:eastAsia="仿宋_GB2312" w:cs="仿宋_GB2312"/>
          <w:color w:val="231F20"/>
          <w:kern w:val="0"/>
          <w:sz w:val="32"/>
          <w:szCs w:val="32"/>
          <w:lang w:eastAsia="zh-CN" w:bidi="ar"/>
          <w14:ligatures w14:val="none"/>
        </w:rPr>
        <w:t>；</w:t>
      </w:r>
    </w:p>
    <w:p w14:paraId="019373CF">
      <w:pPr>
        <w:spacing w:after="0" w:line="560" w:lineRule="exact"/>
        <w:ind w:firstLine="640" w:firstLineChars="200"/>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color w:val="231F20"/>
          <w:kern w:val="0"/>
          <w:sz w:val="32"/>
          <w:szCs w:val="32"/>
          <w:lang w:bidi="ar"/>
          <w14:ligatures w14:val="none"/>
        </w:rPr>
        <w:t>（二）系统构建与技术验证：整合便携式超声探头、5G通信模块及远程专家指导平台，构建一套稳定、高效的5G远程超声系统。测试并优化系统的图像传输质量、延迟、稳定性及安全性。</w:t>
      </w:r>
    </w:p>
    <w:p w14:paraId="10CE7437">
      <w:pPr>
        <w:spacing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三、项目考核指标（项目执行期内）</w:t>
      </w:r>
    </w:p>
    <w:p w14:paraId="5B4D154E">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color w:val="231F20"/>
          <w:kern w:val="0"/>
          <w:sz w:val="32"/>
          <w:szCs w:val="32"/>
          <w:lang w:bidi="ar"/>
          <w14:ligatures w14:val="none"/>
        </w:rPr>
        <w:t>（一）学术指标</w:t>
      </w:r>
      <w:r>
        <w:rPr>
          <w:rFonts w:hint="eastAsia" w:ascii="仿宋_GB2312" w:hAnsi="仿宋_GB2312" w:eastAsia="仿宋_GB2312" w:cs="仿宋_GB2312"/>
          <w:color w:val="231F20"/>
          <w:kern w:val="0"/>
          <w:sz w:val="32"/>
          <w:szCs w:val="32"/>
          <w:lang w:eastAsia="zh-CN" w:bidi="ar"/>
          <w14:ligatures w14:val="none"/>
        </w:rPr>
        <w:t>：</w:t>
      </w:r>
      <w:r>
        <w:rPr>
          <w:rFonts w:hint="eastAsia" w:ascii="仿宋_GB2312" w:hAnsi="仿宋_GB2312" w:eastAsia="仿宋_GB2312" w:cs="仿宋_GB2312"/>
          <w:sz w:val="32"/>
          <w:szCs w:val="32"/>
          <w14:ligatures w14:val="none"/>
        </w:rPr>
        <w:t>发表学术论文≥1篇。</w:t>
      </w:r>
    </w:p>
    <w:p w14:paraId="373746F0">
      <w:pPr>
        <w:spacing w:after="0" w:line="560" w:lineRule="exact"/>
        <w:ind w:firstLine="640" w:firstLineChars="200"/>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sz w:val="32"/>
          <w:szCs w:val="32"/>
          <w14:ligatures w14:val="none"/>
        </w:rPr>
        <w:t>（二）</w:t>
      </w:r>
      <w:r>
        <w:rPr>
          <w:rFonts w:hint="eastAsia" w:ascii="仿宋_GB2312" w:hAnsi="仿宋_GB2312" w:eastAsia="仿宋_GB2312" w:cs="仿宋_GB2312"/>
          <w:color w:val="231F20"/>
          <w:kern w:val="0"/>
          <w:sz w:val="32"/>
          <w:szCs w:val="32"/>
          <w:lang w:bidi="ar"/>
          <w14:ligatures w14:val="none"/>
        </w:rPr>
        <w:t>技术指标</w:t>
      </w:r>
      <w:r>
        <w:rPr>
          <w:rFonts w:hint="eastAsia" w:ascii="仿宋_GB2312" w:hAnsi="仿宋_GB2312" w:eastAsia="仿宋_GB2312" w:cs="仿宋_GB2312"/>
          <w:color w:val="231F20"/>
          <w:kern w:val="0"/>
          <w:sz w:val="32"/>
          <w:szCs w:val="32"/>
          <w:lang w:eastAsia="zh-CN" w:bidi="ar"/>
          <w14:ligatures w14:val="none"/>
        </w:rPr>
        <w:t>：</w:t>
      </w:r>
    </w:p>
    <w:p w14:paraId="5EA92F11">
      <w:pPr>
        <w:spacing w:after="0" w:line="560" w:lineRule="exact"/>
        <w:ind w:right="19" w:firstLine="640" w:firstLineChars="200"/>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color w:val="231F20"/>
          <w:kern w:val="0"/>
          <w:sz w:val="32"/>
          <w:szCs w:val="32"/>
          <w:lang w:bidi="ar"/>
          <w14:ligatures w14:val="none"/>
        </w:rPr>
        <w:t>1.采集≥100例</w:t>
      </w:r>
      <w:r>
        <w:rPr>
          <w:rFonts w:hint="eastAsia" w:ascii="仿宋_GB2312" w:hAnsi="仿宋_GB2312" w:eastAsia="仿宋_GB2312" w:cs="仿宋_GB2312"/>
          <w:color w:val="231F20"/>
          <w:kern w:val="0"/>
          <w:sz w:val="32"/>
          <w:szCs w:val="32"/>
          <w:lang w:eastAsia="zh-CN" w:bidi="ar"/>
          <w14:ligatures w14:val="none"/>
        </w:rPr>
        <w:t>急症</w:t>
      </w:r>
      <w:r>
        <w:rPr>
          <w:rFonts w:hint="eastAsia" w:ascii="仿宋_GB2312" w:hAnsi="仿宋_GB2312" w:eastAsia="仿宋_GB2312" w:cs="仿宋_GB2312"/>
          <w:color w:val="231F20"/>
          <w:kern w:val="0"/>
          <w:sz w:val="32"/>
          <w:szCs w:val="32"/>
          <w:lang w:bidi="ar"/>
          <w14:ligatures w14:val="none"/>
        </w:rPr>
        <w:t>患者及相应健康对照组的</w:t>
      </w:r>
      <w:r>
        <w:rPr>
          <w:rFonts w:hint="eastAsia" w:ascii="仿宋_GB2312" w:hAnsi="仿宋_GB2312" w:eastAsia="仿宋_GB2312" w:cs="仿宋_GB2312"/>
          <w:color w:val="231F20"/>
          <w:kern w:val="0"/>
          <w:sz w:val="32"/>
          <w:szCs w:val="32"/>
          <w:lang w:eastAsia="zh-CN" w:bidi="ar"/>
          <w14:ligatures w14:val="none"/>
        </w:rPr>
        <w:t>样本</w:t>
      </w:r>
      <w:r>
        <w:rPr>
          <w:rFonts w:hint="eastAsia" w:ascii="仿宋_GB2312" w:hAnsi="仿宋_GB2312" w:eastAsia="仿宋_GB2312" w:cs="仿宋_GB2312"/>
          <w:color w:val="231F20"/>
          <w:kern w:val="0"/>
          <w:sz w:val="32"/>
          <w:szCs w:val="32"/>
          <w:lang w:bidi="ar"/>
          <w14:ligatures w14:val="none"/>
        </w:rPr>
        <w:t>；</w:t>
      </w:r>
    </w:p>
    <w:p w14:paraId="1B7F7CC4">
      <w:pPr>
        <w:spacing w:after="0" w:line="560" w:lineRule="exact"/>
        <w:ind w:right="19" w:firstLine="640" w:firstLineChars="200"/>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color w:val="231F20"/>
          <w:kern w:val="0"/>
          <w:sz w:val="32"/>
          <w:szCs w:val="32"/>
          <w:lang w:bidi="ar"/>
          <w14:ligatures w14:val="none"/>
        </w:rPr>
        <w:t>2.形成≥1份关于5G远程超声在急重症领域推广应用的可行性报告，为卫生决策部门提供参考。</w:t>
      </w:r>
    </w:p>
    <w:p w14:paraId="04E219AA">
      <w:pPr>
        <w:spacing w:after="0" w:line="560" w:lineRule="exact"/>
        <w:ind w:right="19"/>
        <w:jc w:val="both"/>
        <w:rPr>
          <w:rFonts w:hint="eastAsia" w:ascii="仿宋_GB2312" w:hAnsi="仿宋_GB2312" w:eastAsia="仿宋_GB2312" w:cs="仿宋_GB2312"/>
          <w:color w:val="231F20"/>
          <w:kern w:val="0"/>
          <w:sz w:val="32"/>
          <w:szCs w:val="32"/>
          <w:lang w:bidi="ar"/>
          <w14:ligatures w14:val="none"/>
        </w:rPr>
      </w:pPr>
      <w:r>
        <w:rPr>
          <w:rFonts w:hint="eastAsia" w:ascii="仿宋_GB2312" w:hAnsi="仿宋_GB2312" w:eastAsia="仿宋_GB2312" w:cs="仿宋_GB2312"/>
          <w:b/>
          <w:bCs/>
          <w:sz w:val="32"/>
          <w:szCs w:val="32"/>
          <w14:ligatures w14:val="none"/>
        </w:rPr>
        <w:t>四、项目实施年限：</w:t>
      </w:r>
      <w:r>
        <w:rPr>
          <w:rFonts w:hint="eastAsia" w:ascii="仿宋_GB2312" w:hAnsi="仿宋_GB2312" w:eastAsia="仿宋_GB2312" w:cs="仿宋_GB2312"/>
          <w:color w:val="231F20"/>
          <w:kern w:val="0"/>
          <w:sz w:val="32"/>
          <w:szCs w:val="32"/>
          <w:lang w:bidi="ar"/>
          <w14:ligatures w14:val="none"/>
        </w:rPr>
        <w:t>不超过2年</w:t>
      </w:r>
    </w:p>
    <w:p w14:paraId="70FF338C">
      <w:pPr>
        <w:spacing w:after="0" w:line="560" w:lineRule="exact"/>
        <w:ind w:right="19"/>
        <w:jc w:val="both"/>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五、资助金额：</w:t>
      </w:r>
      <w:r>
        <w:rPr>
          <w:rFonts w:hint="eastAsia" w:ascii="仿宋_GB2312" w:hAnsi="仿宋_GB2312" w:eastAsia="仿宋_GB2312" w:cs="仿宋_GB2312"/>
          <w:color w:val="231F20"/>
          <w:kern w:val="0"/>
          <w:sz w:val="32"/>
          <w:szCs w:val="32"/>
          <w:lang w:bidi="ar"/>
          <w14:ligatures w14:val="none"/>
        </w:rPr>
        <w:t>不超过5万元</w:t>
      </w:r>
    </w:p>
    <w:p w14:paraId="30E662AA">
      <w:pPr>
        <w:keepNext w:val="0"/>
        <w:keepLines w:val="0"/>
        <w:pageBreakBefore w:val="0"/>
        <w:kinsoku/>
        <w:wordWrap/>
        <w:overflowPunct/>
        <w:topLinePunct w:val="0"/>
        <w:autoSpaceDE/>
        <w:autoSpaceDN/>
        <w:bidi w:val="0"/>
        <w:adjustRightInd/>
        <w:spacing w:after="0" w:line="560" w:lineRule="exact"/>
        <w:ind w:right="19" w:firstLine="643" w:firstLineChars="200"/>
        <w:jc w:val="both"/>
        <w:textAlignment w:val="auto"/>
        <w:rPr>
          <w:rFonts w:hint="eastAsia" w:ascii="仿宋_GB2312" w:hAnsi="仿宋_GB2312" w:eastAsia="仿宋_GB2312" w:cs="仿宋_GB2312"/>
          <w:b/>
          <w:bCs/>
          <w:sz w:val="32"/>
          <w:szCs w:val="32"/>
          <w14:ligatures w14:val="none"/>
        </w:rPr>
      </w:pPr>
    </w:p>
    <w:p w14:paraId="1FF1D0CD">
      <w:pPr>
        <w:keepNext w:val="0"/>
        <w:keepLines w:val="0"/>
        <w:pageBreakBefore w:val="0"/>
        <w:kinsoku/>
        <w:wordWrap/>
        <w:overflowPunct/>
        <w:topLinePunct w:val="0"/>
        <w:autoSpaceDE/>
        <w:autoSpaceDN/>
        <w:bidi w:val="0"/>
        <w:adjustRightInd/>
        <w:spacing w:after="0" w:line="560" w:lineRule="exact"/>
        <w:ind w:right="19" w:firstLine="643" w:firstLineChars="200"/>
        <w:jc w:val="center"/>
        <w:textAlignment w:val="auto"/>
        <w:rPr>
          <w:rFonts w:hint="eastAsia" w:ascii="仿宋_GB2312" w:hAnsi="仿宋_GB2312" w:eastAsia="仿宋_GB2312" w:cs="仿宋_GB2312"/>
          <w:b/>
          <w:bCs/>
          <w:sz w:val="32"/>
          <w:szCs w:val="32"/>
          <w14:ligatures w14:val="none"/>
        </w:rPr>
      </w:pPr>
    </w:p>
    <w:p w14:paraId="318BDC0B">
      <w:pPr>
        <w:keepNext w:val="0"/>
        <w:keepLines w:val="0"/>
        <w:pageBreakBefore w:val="0"/>
        <w:kinsoku/>
        <w:wordWrap/>
        <w:overflowPunct/>
        <w:topLinePunct w:val="0"/>
        <w:autoSpaceDE/>
        <w:autoSpaceDN/>
        <w:bidi w:val="0"/>
        <w:adjustRightInd/>
        <w:spacing w:after="0" w:line="560" w:lineRule="exact"/>
        <w:ind w:right="19" w:firstLine="643" w:firstLineChars="200"/>
        <w:jc w:val="center"/>
        <w:textAlignment w:val="auto"/>
        <w:rPr>
          <w:rFonts w:hint="eastAsia" w:ascii="仿宋_GB2312" w:hAnsi="仿宋_GB2312" w:eastAsia="仿宋_GB2312" w:cs="仿宋_GB2312"/>
          <w:b/>
          <w:bCs/>
          <w:sz w:val="32"/>
          <w:szCs w:val="32"/>
          <w14:ligatures w14:val="none"/>
        </w:rPr>
      </w:pPr>
    </w:p>
    <w:p w14:paraId="60CDB7A0">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面202604018 代谢功能障碍相关脂肪性肝病的临床研究</w:t>
      </w:r>
    </w:p>
    <w:p w14:paraId="2A47B64C">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一、领域：</w:t>
      </w:r>
      <w:r>
        <w:rPr>
          <w:rFonts w:hint="eastAsia" w:ascii="Times New Roman" w:hAnsi="Times New Roman" w:eastAsia="仿宋_GB2312" w:cs="Times New Roman"/>
          <w:kern w:val="2"/>
          <w:sz w:val="32"/>
          <w:szCs w:val="32"/>
          <w:lang w:val="en-US" w:eastAsia="zh-CN" w:bidi="ar-SA"/>
          <w14:ligatures w14:val="none"/>
        </w:rPr>
        <w:t>超声诊断</w:t>
      </w:r>
    </w:p>
    <w:p w14:paraId="1C29445F">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7630C44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（一）前瞻性招募可疑或确诊的代谢功能障碍相关脂肪性肝病（MASLD）患者，采用联合成像获得衰减参数、肝脏硬度、粘弹性等相关指标；</w:t>
      </w:r>
    </w:p>
    <w:p w14:paraId="47E6DAD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（二）磁共振成像质子密度脂肪分数（MRI-PDFF）和磁共振弹性成像（MRE）作为诊断MASLD和代谢功能障碍相关脂肪性肝炎（MASH）的金标准，将患者进行分组；</w:t>
      </w:r>
    </w:p>
    <w:p w14:paraId="7E665E7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（三）通过联合成像获取的相关参数，建立模型以评估MASLD和MASH；</w:t>
      </w:r>
    </w:p>
    <w:p w14:paraId="4061B3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（四）基于多参数超声图像，开发卷积神经网络算法，建立模型以早期诊断MASLD以及MASH。</w:t>
      </w:r>
    </w:p>
    <w:p w14:paraId="3842FEC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7D35FD2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1B3E871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74D9D99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1.基于多参数超声技术（Mindray-A20超声诊断仪），以MRI-PDFF和MRE作为诊断MASLD和MASH的金标准，评估多参数超声技术在MAFLD以及MASH方面的诊断效能；</w:t>
      </w:r>
    </w:p>
    <w:p w14:paraId="48D1F60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 基于多参数超声图像，开发卷积神经网络算法，建立模型以早期诊断MAFLD以及MASH，实现对慢性肝病患者的个性化风险分层管理，形成≥1份评估报告。</w:t>
      </w:r>
    </w:p>
    <w:p w14:paraId="4EFCD556">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54912D7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仿宋_GB2312" w:hAnsi="仿宋_GB2312" w:eastAsia="仿宋_GB2312" w:cs="仿宋_GB2312"/>
          <w:b/>
          <w:bCs/>
          <w:sz w:val="32"/>
          <w:szCs w:val="32"/>
        </w:rPr>
        <w:t>五、资助金额：</w:t>
      </w:r>
      <w:r>
        <w:rPr>
          <w:rFonts w:hint="eastAsia" w:ascii="Times New Roman" w:hAnsi="Times New Roman" w:eastAsia="仿宋_GB2312" w:cs="Times New Roman"/>
          <w:kern w:val="2"/>
          <w:sz w:val="32"/>
          <w:szCs w:val="32"/>
          <w:lang w:val="en-US" w:eastAsia="zh-CN" w:bidi="ar-SA"/>
          <w14:ligatures w14:val="none"/>
        </w:rPr>
        <w:t>不超过5万元</w:t>
      </w:r>
    </w:p>
    <w:p w14:paraId="1E8F63B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01FEE98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098B3265">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201A388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50EBA096">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FF9C998">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57789F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77FB4A33">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46774E74">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010F17BF">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E7185A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7F3E2A4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0FE567F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5C41E00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44864C0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327F5CE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F0B5C8E">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7822C2E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49B56D9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2A1EB074">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18F15F34">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6277AEA4">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71B83567">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p>
    <w:p w14:paraId="58D1EFE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jc w:val="center"/>
        <w:textAlignment w:val="auto"/>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面202604019 关于超声粘性弹性成像评价踝关节距腓前韧带（ATFL）损伤程度及预后价值的临床验证与应用</w:t>
      </w:r>
    </w:p>
    <w:p w14:paraId="692E7DE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rPr>
        <w:t>一、领域：</w:t>
      </w:r>
      <w:r>
        <w:rPr>
          <w:rFonts w:hint="eastAsia" w:ascii="Times New Roman" w:hAnsi="Times New Roman" w:eastAsia="仿宋_GB2312" w:cs="Times New Roman"/>
          <w:kern w:val="2"/>
          <w:sz w:val="32"/>
          <w:szCs w:val="32"/>
          <w:lang w:val="en-US" w:eastAsia="zh-CN" w:bidi="ar-SA"/>
          <w14:ligatures w14:val="none"/>
        </w:rPr>
        <w:t>肌骨超声</w:t>
      </w:r>
    </w:p>
    <w:p w14:paraId="5F30E327">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6F1495E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（一）基于超声粘性弹性成像技术，系统研究踝关节距腓前韧带（ATFL）不同损伤程度患者的韧带形态学（如整体连续性、局部回声、韧带厚度及周围液性暗区）、粘弹性参数（如硬度值、粘度系数）特征等；</w:t>
      </w:r>
    </w:p>
    <w:p w14:paraId="4BB239E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明确踝关节距腓前韧带不同程度损伤的超声粘性弹性成像规律，重点探索超声粘性弹性成像技术在该类损伤的诊断、治疗方案选择及康复监测中的稳定性、有效性，为评估组织炎症状态、功能水平及治疗效果提供精准客观依据。</w:t>
      </w:r>
    </w:p>
    <w:p w14:paraId="11624B4C">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2B43B4E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01F4B4F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1025658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1.样本收集与分析：完成≥50例踝关节距腓前韧带损伤患者样本收集，评估粘弹性在预测损伤程度、治疗方案选择的价值；</w:t>
      </w:r>
    </w:p>
    <w:p w14:paraId="1B47BD2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2.基于以上研究撰写≥1份检测评估报告。</w:t>
      </w:r>
    </w:p>
    <w:p w14:paraId="62A8AB07">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46612A29">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none"/>
        </w:rPr>
        <w:t>五、资助金额：</w:t>
      </w:r>
      <w:r>
        <w:rPr>
          <w:rFonts w:hint="eastAsia" w:ascii="Times New Roman" w:hAnsi="Times New Roman" w:eastAsia="仿宋_GB2312" w:cs="Times New Roman"/>
          <w:kern w:val="2"/>
          <w:sz w:val="32"/>
          <w:szCs w:val="32"/>
          <w:lang w:val="en-US" w:eastAsia="zh-CN" w:bidi="ar-SA"/>
          <w14:ligatures w14:val="none"/>
        </w:rPr>
        <w:t>不超过5万元</w:t>
      </w:r>
    </w:p>
    <w:p w14:paraId="33E0326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63AB76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61A423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面202604020关于肝脏微波消融优化技术的研发与应用</w:t>
      </w:r>
    </w:p>
    <w:p w14:paraId="40BB36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一、</w:t>
      </w:r>
      <w:r>
        <w:rPr>
          <w:rFonts w:hint="eastAsia" w:ascii="仿宋_GB2312" w:hAnsi="仿宋_GB2312" w:eastAsia="仿宋_GB2312" w:cs="仿宋_GB2312"/>
          <w:b/>
          <w:bCs/>
          <w:sz w:val="32"/>
          <w:szCs w:val="32"/>
        </w:rPr>
        <w:t>领域：</w:t>
      </w:r>
      <w:r>
        <w:rPr>
          <w:rFonts w:hint="eastAsia" w:ascii="Times New Roman" w:hAnsi="Times New Roman" w:eastAsia="仿宋_GB2312" w:cs="Times New Roman"/>
          <w:sz w:val="32"/>
          <w:szCs w:val="32"/>
          <w:lang w:val="en-US" w:eastAsia="zh-CN"/>
          <w14:ligatures w14:val="none"/>
        </w:rPr>
        <w:t>超声医学与肿瘤</w:t>
      </w:r>
    </w:p>
    <w:p w14:paraId="7A26F1E4">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rPr>
        <w:t>主要</w:t>
      </w:r>
      <w:r>
        <w:rPr>
          <w:rFonts w:hint="eastAsia" w:ascii="仿宋_GB2312" w:hAnsi="仿宋_GB2312" w:eastAsia="仿宋_GB2312" w:cs="仿宋_GB2312"/>
          <w:b/>
          <w:bCs/>
          <w:sz w:val="32"/>
          <w:szCs w:val="32"/>
          <w:lang w:val="en-US" w:eastAsia="zh-CN"/>
        </w:rPr>
        <w:t>研究</w:t>
      </w:r>
      <w:r>
        <w:rPr>
          <w:rFonts w:hint="eastAsia" w:ascii="仿宋_GB2312" w:hAnsi="仿宋_GB2312" w:eastAsia="仿宋_GB2312" w:cs="仿宋_GB2312"/>
          <w:b/>
          <w:bCs/>
          <w:sz w:val="32"/>
          <w:szCs w:val="32"/>
        </w:rPr>
        <w:t>内容：</w:t>
      </w:r>
    </w:p>
    <w:p w14:paraId="2FE69E8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肝脏消融位置与肝功能损伤的关联性研究：采用动物实验与临床回顾性分析相结合的方式，重点探究不同肝脏位置（如邻近管道系统、肝周缘等关键区域）的微波消融灶，对核心肝功能指标（ALT、AST、TBIL）及肝组织病理形态造成的具体影响，明确消融位置与肝功能损伤程度的量化关联；</w:t>
      </w:r>
    </w:p>
    <w:p w14:paraId="36CDC44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肝功能损伤的分子机制解析：整合多模态影像技术与分子生物学技术，深入挖掘不同位置消融灶引发肝功能损伤的内在分子机制，识别关键分子标志物或核心信号通路，构建“消融位置—分子变化—肝功能损伤”的关联机制模型；</w:t>
      </w:r>
    </w:p>
    <w:p w14:paraId="21EAF3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消融治疗优化策略的构建与开发：基于前述关联分析及机制研究结果，针对性提出肝脏高危区域（如邻近管道系统）的微波消融参数调整方案；同时开发基于人工智能的消融范围预测模型，实现消融计划的个体化精准规划，在保障治疗效果的前提下，最大限度降低肝功能损伤风险。</w:t>
      </w:r>
    </w:p>
    <w:p w14:paraId="254B234F">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4AED634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001ED3D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3D8F385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1.建立肝功能损伤评估体系：完成不同消融位置（邻近管道/周缘）对肝功能指标（ALT、AST、TBIL）影响的量化分析，明确损伤程度与恢复时间窗口，形成可量化的评估标准并形成≥1份评估报告；</w:t>
      </w:r>
    </w:p>
    <w:p w14:paraId="5CB784F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2.揭示损伤分子机制：通过多模态影像与分子生物学技术，识别并验证不同位置消融灶引发肝功能损伤的关键分子标志物或信号通路，建立损伤机制模型；</w:t>
      </w:r>
    </w:p>
    <w:p w14:paraId="70BC050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3.开发并验证优化方案：提出高危区域微波消融参数调整方案，开发基于人工智能的消融范围预测模型，实现个体化精准规划。</w:t>
      </w:r>
    </w:p>
    <w:p w14:paraId="7581673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0" w:firstLineChars="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四、项目实施期限：</w:t>
      </w:r>
      <w:r>
        <w:rPr>
          <w:rFonts w:hint="eastAsia" w:ascii="Times New Roman" w:hAnsi="Times New Roman" w:eastAsia="仿宋_GB2312" w:cs="Times New Roman"/>
          <w:sz w:val="32"/>
          <w:szCs w:val="32"/>
          <w:lang w:val="en-US" w:eastAsia="zh-CN"/>
          <w14:ligatures w14:val="none"/>
        </w:rPr>
        <w:t>不超过2年</w:t>
      </w:r>
    </w:p>
    <w:p w14:paraId="3469658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sz w:val="32"/>
          <w:szCs w:val="32"/>
        </w:rPr>
        <w:t>五、资助资金：</w:t>
      </w:r>
      <w:r>
        <w:rPr>
          <w:rFonts w:hint="eastAsia" w:ascii="Times New Roman" w:hAnsi="Times New Roman" w:eastAsia="仿宋_GB2312" w:cs="Times New Roman"/>
          <w:sz w:val="32"/>
          <w:szCs w:val="32"/>
          <w:lang w:val="en-US" w:eastAsia="zh-CN"/>
          <w14:ligatures w14:val="none"/>
        </w:rPr>
        <w:t>不超过5万元</w:t>
      </w:r>
    </w:p>
    <w:p w14:paraId="2DED757C">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CCED30A">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3C7ED53">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C003A76">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7FB895B">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509731C2">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97C34E9">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1DF22BE2">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3FA4C36E">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62051BD3">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30382E9F">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0BE8D950">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1F0D48E8">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28D13AE2">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color w:val="000000"/>
          <w:sz w:val="32"/>
          <w:szCs w:val="32"/>
          <w14:ligatures w14:val="none"/>
        </w:rPr>
      </w:pPr>
    </w:p>
    <w:p w14:paraId="45CF4379">
      <w:pPr>
        <w:keepNext w:val="0"/>
        <w:keepLines w:val="0"/>
        <w:pageBreakBefore w:val="0"/>
        <w:kinsoku/>
        <w:wordWrap/>
        <w:overflowPunct/>
        <w:topLinePunct w:val="0"/>
        <w:autoSpaceDE/>
        <w:autoSpaceDN/>
        <w:bidi w:val="0"/>
        <w:adjustRightInd/>
        <w:spacing w:after="0" w:line="560" w:lineRule="exact"/>
        <w:ind w:right="19" w:firstLine="0" w:firstLineChars="0"/>
        <w:jc w:val="center"/>
        <w:textAlignment w:val="auto"/>
        <w:rPr>
          <w:rFonts w:hint="eastAsia" w:ascii="仿宋_GB2312" w:hAnsi="仿宋_GB2312" w:eastAsia="仿宋_GB2312" w:cs="仿宋_GB2312"/>
          <w:spacing w:val="8"/>
          <w:sz w:val="32"/>
          <w:szCs w:val="32"/>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面202604021 多参数成像在甲状腺病变中的临床验证与应用</w:t>
      </w:r>
    </w:p>
    <w:p w14:paraId="55B5D183">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b/>
          <w:bCs/>
          <w:sz w:val="32"/>
          <w:szCs w:val="32"/>
        </w:rPr>
        <w:t>一、领域：</w:t>
      </w:r>
      <w:r>
        <w:rPr>
          <w:rFonts w:hint="eastAsia" w:ascii="Times New Roman" w:hAnsi="Times New Roman" w:eastAsia="仿宋_GB2312" w:cs="Times New Roman"/>
          <w:kern w:val="2"/>
          <w:sz w:val="32"/>
          <w:szCs w:val="32"/>
          <w:lang w:val="en-US" w:eastAsia="zh-CN" w:bidi="ar-SA"/>
          <w14:ligatures w14:val="none"/>
        </w:rPr>
        <w:t>超声诊断学</w:t>
      </w:r>
    </w:p>
    <w:p w14:paraId="28A5C522">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76CEB0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（一）针对甲状腺病变，利用超声多参数成像技术（包含应变式弹性成像、剪切波弹性成像、粘弹性成像），验证其在临床应用中的稳定性及重复性；</w:t>
      </w:r>
    </w:p>
    <w:p w14:paraId="54AD898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（二）探索超声多参数诊断甲状腺病变，并建立诊断模型。</w:t>
      </w:r>
    </w:p>
    <w:p w14:paraId="54DDD7D1">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0E91207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6E38878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1732201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1.样本收集与分析：分别采集≥100例甲状腺病变及≥100例甲状腺病变的多参数成像，验证技术的重复性及稳定性，形成≥1份应用评估报告；</w:t>
      </w:r>
    </w:p>
    <w:p w14:paraId="314905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2.模型构建及验证：构建基于多参数成像的诊断模型，对该模型进行性能验证及临床样本测试，并出具≥1份检测评估报告。</w:t>
      </w:r>
    </w:p>
    <w:p w14:paraId="231F4B0D">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Times New Roman" w:hAnsi="Times New Roman" w:eastAsia="仿宋_GB2312" w:cs="Times New Roman"/>
          <w:kern w:val="2"/>
          <w:sz w:val="32"/>
          <w:szCs w:val="32"/>
          <w:lang w:val="en-US" w:eastAsia="zh-CN" w:bidi="ar-SA"/>
          <w14:ligatures w14:val="none"/>
        </w:rPr>
      </w:pPr>
      <w:r>
        <w:rPr>
          <w:rFonts w:hint="eastAsia" w:ascii="仿宋_GB2312" w:hAnsi="仿宋_GB2312" w:eastAsia="仿宋_GB2312" w:cs="仿宋_GB2312"/>
          <w:b/>
          <w:bCs/>
          <w:sz w:val="32"/>
          <w:szCs w:val="32"/>
        </w:rPr>
        <w:t>四、项目实施年限：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1882F35B">
      <w:pPr>
        <w:pStyle w:val="11"/>
        <w:keepNext w:val="0"/>
        <w:keepLines w:val="0"/>
        <w:pageBreakBefore w:val="0"/>
        <w:kinsoku/>
        <w:wordWrap/>
        <w:overflowPunct/>
        <w:topLinePunct w:val="0"/>
        <w:autoSpaceDE/>
        <w:autoSpaceDN/>
        <w:bidi w:val="0"/>
        <w:adjustRightIn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五、资助金额：</w:t>
      </w:r>
      <w:r>
        <w:rPr>
          <w:rFonts w:hint="eastAsia" w:ascii="Times New Roman" w:hAnsi="Times New Roman" w:eastAsia="仿宋_GB2312" w:cs="Times New Roman"/>
          <w:kern w:val="2"/>
          <w:sz w:val="32"/>
          <w:szCs w:val="32"/>
          <w:lang w:val="en-US" w:eastAsia="zh-CN" w:bidi="ar-SA"/>
          <w14:ligatures w14:val="none"/>
        </w:rPr>
        <w:t>不超过10万元</w:t>
      </w:r>
    </w:p>
    <w:p w14:paraId="4AE424B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C3D77B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DD7605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DF387E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A1729E9">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面202604022 基于超声影像的原发性冻结肩诊疗康复一体化临床应用研究</w:t>
      </w:r>
    </w:p>
    <w:p w14:paraId="19AB887D">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highlight w:val="yellow"/>
        </w:rPr>
      </w:pPr>
      <w:r>
        <w:rPr>
          <w:rFonts w:hint="eastAsia" w:ascii="仿宋_GB2312" w:hAnsi="仿宋_GB2312" w:eastAsia="仿宋_GB2312" w:cs="仿宋_GB2312"/>
          <w:b/>
          <w:bCs/>
          <w:sz w:val="32"/>
          <w:szCs w:val="32"/>
        </w:rPr>
        <w:t>一、领域：</w:t>
      </w:r>
      <w:r>
        <w:rPr>
          <w:rFonts w:hint="eastAsia" w:ascii="仿宋_GB2312" w:hAnsi="仿宋_GB2312" w:eastAsia="仿宋_GB2312" w:cs="仿宋_GB2312"/>
          <w:bCs/>
          <w:color w:val="auto"/>
          <w:kern w:val="2"/>
          <w:sz w:val="32"/>
          <w:szCs w:val="32"/>
          <w:lang w:val="en-US" w:eastAsia="zh-CN" w:bidi="ar-SA"/>
        </w:rPr>
        <w:t>超声影像</w:t>
      </w:r>
    </w:p>
    <w:p w14:paraId="6E7C29F1">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二、主要研究内容：</w:t>
      </w:r>
    </w:p>
    <w:p w14:paraId="60F902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（一）本研究旨在探讨中西医结合微创多靶点综合治疗结合特色功能锻炼对原发性冻结肩的临床疗效，尝试建立一种基于超声影像的原发性冻结肩诊疗康复一体化方案并在临床推广应用；</w:t>
      </w:r>
    </w:p>
    <w:p w14:paraId="1098A44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计划入组120例研究参与者进入该临床研究，在经患者知情同意并符合筛选标准后，患者将被纳入本次临床研究，按照随机化的原则随机分配到试验组或对照组，试验组将采用超声引导下盂肱关节液压松解+肩峰下滑囊注射+肩胛上神经阻滞+针刀序贯松解治疗；对照组采用超声引导下盂肱关节液压松解+肩峰下滑囊注射+肩胛上神经阻滞疗法。</w:t>
      </w:r>
    </w:p>
    <w:p w14:paraId="6C29477D">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三、项目考核指标（项目执行期内）</w:t>
      </w:r>
    </w:p>
    <w:p w14:paraId="26BD6C2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601BB58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05B996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1.样本收集与分析：完成≥120例原发性冻结肩患者的样本收集，形成≥1份基于超声影像的原发性冻结肩诊疗康复一体化临床应用研究报告；</w:t>
      </w:r>
    </w:p>
    <w:p w14:paraId="552C29C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2.对以上体系进行性能验证及临床样本测试，并出具≥1份临床研究报告。</w:t>
      </w:r>
    </w:p>
    <w:p w14:paraId="651E505E">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项目实施年限：</w:t>
      </w:r>
      <w:r>
        <w:rPr>
          <w:rFonts w:hint="eastAsia" w:ascii="Times New Roman" w:hAnsi="Times New Roman" w:eastAsia="仿宋_GB2312" w:cs="Times New Roman"/>
          <w:kern w:val="2"/>
          <w:sz w:val="32"/>
          <w:szCs w:val="32"/>
          <w:lang w:val="en-US" w:eastAsia="zh-CN" w:bidi="ar-SA"/>
          <w14:ligatures w14:val="none"/>
        </w:rPr>
        <w:t>不超过2年</w:t>
      </w:r>
    </w:p>
    <w:p w14:paraId="33342080">
      <w:pPr>
        <w:pStyle w:val="11"/>
        <w:keepNext w:val="0"/>
        <w:keepLines w:val="0"/>
        <w:pageBreakBefore w:val="0"/>
        <w:kinsoku/>
        <w:wordWrap/>
        <w:overflowPunct/>
        <w:topLinePunct w:val="0"/>
        <w:autoSpaceDE/>
        <w:autoSpaceDN/>
        <w:bidi w:val="0"/>
        <w:adjustRightInd/>
        <w:snapToGrid/>
        <w:spacing w:after="0" w:line="560" w:lineRule="exact"/>
        <w:ind w:left="0" w:leftChars="0" w:right="19"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五、资助金额：</w:t>
      </w:r>
      <w:r>
        <w:rPr>
          <w:rFonts w:hint="eastAsia" w:ascii="Times New Roman" w:hAnsi="Times New Roman" w:eastAsia="仿宋_GB2312" w:cs="Times New Roman"/>
          <w:kern w:val="2"/>
          <w:sz w:val="32"/>
          <w:szCs w:val="32"/>
          <w:lang w:val="en-US" w:eastAsia="zh-CN" w:bidi="ar-SA"/>
          <w14:ligatures w14:val="none"/>
        </w:rPr>
        <w:t>不超过10万元</w:t>
      </w:r>
    </w:p>
    <w:p w14:paraId="3061383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F6BF92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4B2BAE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CDA13A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25E1C4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4470AE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BD6DBF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DF2A4A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469E67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BE7239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4C5B09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3357EE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808569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0A1318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3EBBF25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937E13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7C1E05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EAE1CD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418834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EB2B4B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C4245C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598D24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0930C9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8AF8897">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b/>
          <w:bCs w:val="0"/>
          <w:sz w:val="32"/>
          <w:szCs w:val="32"/>
          <w:lang w:val="en-US" w:eastAsia="zh-CN"/>
        </w:rPr>
      </w:pPr>
      <w:r>
        <w:rPr>
          <w:rFonts w:hint="eastAsia" w:ascii="方正小标宋简体" w:hAnsi="方正小标宋简体" w:eastAsia="方正小标宋简体" w:cs="方正小标宋简体"/>
          <w:b w:val="0"/>
          <w:bCs w:val="0"/>
          <w:kern w:val="2"/>
          <w:sz w:val="44"/>
          <w:szCs w:val="44"/>
          <w:highlight w:val="none"/>
          <w:lang w:val="en-US" w:eastAsia="zh-CN" w:bidi="ar-SA"/>
          <w14:ligatures w14:val="none"/>
        </w:rPr>
        <w:t>面202604023 用于腹壁组织血管化程度成像技术的研发与应用</w:t>
      </w:r>
    </w:p>
    <w:p w14:paraId="7CB077AD">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一、领域：</w:t>
      </w:r>
      <w:r>
        <w:rPr>
          <w:rFonts w:hint="eastAsia" w:ascii="Times New Roman" w:hAnsi="Times New Roman" w:eastAsia="仿宋_GB2312" w:cs="Times New Roman"/>
          <w:sz w:val="32"/>
          <w:szCs w:val="32"/>
          <w:lang w:val="en-US" w:eastAsia="zh-CN"/>
          <w14:ligatures w14:val="none"/>
        </w:rPr>
        <w:t>超声成像</w:t>
      </w:r>
    </w:p>
    <w:p w14:paraId="72902469">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二、主要研究内容：</w:t>
      </w:r>
    </w:p>
    <w:p w14:paraId="5495ADD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（一）以高频超声血管成像与超声造影微循环成像为核心，完成高频探头与关键成像参数（频率、聚焦深度等）优化及参数自适应调节策略构建；</w:t>
      </w:r>
    </w:p>
    <w:p w14:paraId="2A3C059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建立腹壁微小血管形态显示与微循环灌注监测的标准化采集流程，开发双模态图像自动配准与融合方法，并通过体外模型及临床样本实验完成可行性验证，搭建用于腹壁组织血管化程度评估的高频超声/超声造影双模态一体化成像平台；</w:t>
      </w:r>
    </w:p>
    <w:p w14:paraId="3FE8AE8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基于双模态一体化平台，建立血管化程度量化分析体系（如时间—强度曲线及灌注相关参数等），实现腹壁组织血管形态与灌注的联合定量评估，在不同部位、不同深度及不同探查角度条件下获得稳定一致的评估结果，血管化程度评估准确性与稳定性优于现有常规超声血管评估技术。</w:t>
      </w:r>
    </w:p>
    <w:p w14:paraId="19FDCFB7">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三、项目考核指标（项目执行期内）</w:t>
      </w:r>
    </w:p>
    <w:p w14:paraId="2FFB85F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604557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32BDCE9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1.搭建一套高频超声与超声造影一体化成像平台，平台可实现腹壁组织血管的清晰成像与微循环灌注的精准监测，满足体外实验与临床初步应用需求；​</w:t>
      </w:r>
    </w:p>
    <w:p w14:paraId="4549D3F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2.开发一套自动图像配准及双模态融合算法（高频超声图像与超声造影图像），算法配准精度满足临床诊疗要求，能够有效提升血管化评估的精准性，形成≥1份性能评估报告；​</w:t>
      </w:r>
    </w:p>
    <w:p w14:paraId="0D2E110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四、项目实施期限：</w:t>
      </w:r>
      <w:r>
        <w:rPr>
          <w:rFonts w:hint="eastAsia" w:ascii="Times New Roman" w:hAnsi="Times New Roman" w:eastAsia="仿宋_GB2312" w:cs="Times New Roman"/>
          <w:sz w:val="32"/>
          <w:szCs w:val="32"/>
          <w:lang w:val="en-US" w:eastAsia="zh-CN"/>
          <w14:ligatures w14:val="none"/>
        </w:rPr>
        <w:t>不超过2年</w:t>
      </w:r>
    </w:p>
    <w:p w14:paraId="3116B1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五、资助资金：</w:t>
      </w:r>
      <w:r>
        <w:rPr>
          <w:rFonts w:hint="eastAsia" w:ascii="Times New Roman" w:hAnsi="Times New Roman" w:eastAsia="仿宋_GB2312" w:cs="Times New Roman"/>
          <w:sz w:val="32"/>
          <w:szCs w:val="32"/>
          <w:lang w:val="en-US" w:eastAsia="zh-CN"/>
          <w14:ligatures w14:val="none"/>
        </w:rPr>
        <w:t>不超过10万元</w:t>
      </w:r>
    </w:p>
    <w:p w14:paraId="03504E6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2D673D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79BE97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F7A83D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D330E2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176F67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BCF92A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10FC97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E79BD6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B45FC5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0D93E4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F9CE87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C07424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35B324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32B5D84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E92E9D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55536F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8FEC53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F099D5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B76621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仿宋_GB2312" w:eastAsia="仿宋_GB2312" w:cs="仿宋_GB2312"/>
          <w:sz w:val="32"/>
          <w:szCs w:val="32"/>
          <w14:ligatures w14:val="none"/>
        </w:rPr>
      </w:pPr>
      <w:r>
        <w:rPr>
          <w:rFonts w:hint="eastAsia" w:ascii="方正小标宋简体" w:hAnsi="方正小标宋简体" w:eastAsia="方正小标宋简体" w:cs="方正小标宋简体"/>
          <w:sz w:val="44"/>
          <w:szCs w:val="44"/>
          <w:lang w:val="en-US" w:eastAsia="zh-CN"/>
          <w14:ligatures w14:val="none"/>
        </w:rPr>
        <w:t xml:space="preserve">面202604024 </w:t>
      </w:r>
      <w:r>
        <w:rPr>
          <w:rFonts w:hint="eastAsia" w:ascii="方正小标宋简体" w:hAnsi="方正小标宋简体" w:eastAsia="方正小标宋简体" w:cs="方正小标宋简体"/>
          <w:sz w:val="44"/>
          <w:szCs w:val="44"/>
          <w14:ligatures w14:val="none"/>
        </w:rPr>
        <w:t>超高场磁共振解析SCD内嗅-海马亚层级神经动力学失衡及其环路重塑机制的研究</w:t>
      </w:r>
    </w:p>
    <w:p w14:paraId="2917252F">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一、领域：</w:t>
      </w:r>
      <w:r>
        <w:rPr>
          <w:rFonts w:hint="eastAsia" w:ascii="Times New Roman" w:hAnsi="Times New Roman" w:eastAsia="仿宋_GB2312" w:cs="Times New Roman"/>
          <w:sz w:val="32"/>
          <w:szCs w:val="32"/>
          <w:lang w:val="en-US" w:eastAsia="zh-CN"/>
          <w14:ligatures w14:val="none"/>
        </w:rPr>
        <w:t>超高场磁共振成像</w:t>
      </w:r>
    </w:p>
    <w:p w14:paraId="1AA09A4E">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sz w:val="32"/>
          <w:szCs w:val="32"/>
          <w14:ligatures w14:val="none"/>
        </w:rPr>
      </w:pPr>
      <w:r>
        <w:rPr>
          <w:rFonts w:hint="eastAsia" w:ascii="仿宋_GB2312" w:hAnsi="仿宋_GB2312" w:eastAsia="仿宋_GB2312" w:cs="仿宋_GB2312"/>
          <w:b/>
          <w:bCs/>
          <w:sz w:val="32"/>
          <w:szCs w:val="32"/>
          <w14:ligatures w14:val="none"/>
        </w:rPr>
        <w:t>二、主要研究内容：</w:t>
      </w:r>
    </w:p>
    <w:p w14:paraId="2993E56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（一）关注嗅觉感知反馈解码，检测内嗅皮层亚层级编码特征，利用超高场磁共振（&gt;3T）Layer-fMRI，实现亚毫米尺度下人类嗅觉浅/深层反馈信号特征的采集；</w:t>
      </w:r>
    </w:p>
    <w:p w14:paraId="104D94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（二）构建生物约束下的嗅觉记忆环路动力学计算模型，融合Layer-fMRI、Tau-PET等数据，构建由内嗅皮层海马亚层级计算模型；</w:t>
      </w:r>
    </w:p>
    <w:p w14:paraId="102EE29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（三）探究嗅觉训练驱动的环路重塑机制，通过规范化嗅觉记忆训练干预，通过纵向Layer-fMRI追踪评估干预能否纠正层级动力学失衡，明确其调控认知功能恢复的核心靶点。</w:t>
      </w:r>
    </w:p>
    <w:p w14:paraId="4FE374B7">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b/>
          <w:bCs/>
          <w:i w:val="0"/>
          <w:iCs w:val="0"/>
          <w:sz w:val="32"/>
          <w:szCs w:val="32"/>
          <w14:ligatures w14:val="none"/>
        </w:rPr>
      </w:pPr>
      <w:r>
        <w:rPr>
          <w:rFonts w:hint="eastAsia" w:ascii="仿宋_GB2312" w:hAnsi="仿宋_GB2312" w:eastAsia="仿宋_GB2312" w:cs="仿宋_GB2312"/>
          <w:b/>
          <w:bCs/>
          <w:i w:val="0"/>
          <w:iCs w:val="0"/>
          <w:sz w:val="32"/>
          <w:szCs w:val="32"/>
          <w14:ligatures w14:val="none"/>
        </w:rPr>
        <w:t>三、项目考核指标（项目执行期内）</w:t>
      </w:r>
    </w:p>
    <w:p w14:paraId="752714F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53CE272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2EDFBD3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1.样本收集与技术体系建立：完成≥50例SCD受试者及相应健康对照组的多模态数据（含5TLayer-fMRI、嗅觉行为学）采集与分析，建立标准化的嗅觉任务态层级成像与数据处理流程；</w:t>
      </w:r>
    </w:p>
    <w:p w14:paraId="30BF985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2.机制验证与模型开发：建立内嗅皮层海马亚层级计算模型，形成一套可用于SCD早期风险分层的“神经动力学指纹”评估框架；</w:t>
      </w:r>
    </w:p>
    <w:p w14:paraId="6999220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3.干预方案验证：制定并验证一套规范化的嗅觉记忆训练干预策略，阐明其重塑亚层级环路功能的生物学依据，形成≥1份评估报告。</w:t>
      </w:r>
    </w:p>
    <w:p w14:paraId="589A0362">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四、项目实施年限：</w:t>
      </w:r>
      <w:r>
        <w:rPr>
          <w:rFonts w:hint="eastAsia" w:ascii="Times New Roman" w:hAnsi="Times New Roman" w:eastAsia="仿宋_GB2312" w:cs="Times New Roman"/>
          <w:sz w:val="32"/>
          <w:szCs w:val="32"/>
          <w:lang w:val="en-US" w:eastAsia="zh-CN"/>
          <w14:ligatures w14:val="none"/>
        </w:rPr>
        <w:t>不超过2年</w:t>
      </w:r>
    </w:p>
    <w:p w14:paraId="7C60D100">
      <w:pPr>
        <w:keepNext w:val="0"/>
        <w:keepLines w:val="0"/>
        <w:pageBreakBefore w:val="0"/>
        <w:widowControl w:val="0"/>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五、资助金额：</w:t>
      </w:r>
      <w:r>
        <w:rPr>
          <w:rFonts w:hint="eastAsia" w:ascii="Times New Roman" w:hAnsi="Times New Roman" w:eastAsia="仿宋_GB2312" w:cs="Times New Roman"/>
          <w:sz w:val="32"/>
          <w:szCs w:val="32"/>
          <w:lang w:val="en-US" w:eastAsia="zh-CN"/>
          <w14:ligatures w14:val="none"/>
        </w:rPr>
        <w:t>不超过10万元</w:t>
      </w:r>
    </w:p>
    <w:p w14:paraId="145FF80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133EA3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251602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21599B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CAA160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7D5808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3AA7459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061391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A1E2DD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3C7D67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1941E7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AC4538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8BD924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6EB4CE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167A86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854221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3C4665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033935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F20F6CF">
      <w:pPr>
        <w:rPr>
          <w:rFonts w:hint="eastAsia" w:ascii="方正小标宋简体" w:hAnsi="方正小标宋简体" w:eastAsia="方正小标宋简体" w:cs="方正小标宋简体"/>
          <w:sz w:val="44"/>
          <w:szCs w:val="44"/>
          <w:lang w:val="en-US" w:eastAsia="zh-CN"/>
          <w14:ligatures w14:val="none"/>
        </w:rPr>
      </w:pPr>
      <w:r>
        <w:rPr>
          <w:rFonts w:hint="eastAsia" w:ascii="方正小标宋简体" w:hAnsi="方正小标宋简体" w:eastAsia="方正小标宋简体" w:cs="方正小标宋简体"/>
          <w:sz w:val="44"/>
          <w:szCs w:val="44"/>
          <w:lang w:val="en-US" w:eastAsia="zh-CN"/>
          <w14:ligatures w14:val="none"/>
        </w:rPr>
        <w:br w:type="page"/>
      </w:r>
    </w:p>
    <w:p w14:paraId="3E1A009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_GBK" w:hAnsi="Times New Roman" w:eastAsia="方正小标宋_GBK" w:cs="Times New Roman"/>
          <w:bCs/>
          <w:sz w:val="36"/>
          <w:szCs w:val="36"/>
        </w:rPr>
      </w:pPr>
      <w:r>
        <w:rPr>
          <w:rFonts w:hint="eastAsia" w:ascii="方正小标宋简体" w:hAnsi="方正小标宋简体" w:eastAsia="方正小标宋简体" w:cs="方正小标宋简体"/>
          <w:sz w:val="44"/>
          <w:szCs w:val="44"/>
          <w:lang w:val="en-US" w:eastAsia="zh-CN"/>
          <w14:ligatures w14:val="none"/>
        </w:rPr>
        <w:t xml:space="preserve">面202604025 </w:t>
      </w:r>
      <w:r>
        <w:rPr>
          <w:rFonts w:hint="eastAsia" w:ascii="方正小标宋简体" w:hAnsi="方正小标宋简体" w:eastAsia="方正小标宋简体" w:cs="方正小标宋简体"/>
          <w:bCs/>
          <w:sz w:val="44"/>
          <w:szCs w:val="44"/>
        </w:rPr>
        <w:t>基于多期增强MRI生境影像的肝内胆管癌分型与侵袭预测研究</w:t>
      </w:r>
    </w:p>
    <w:p w14:paraId="1870DCFF">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b/>
          <w:bCs/>
          <w:color w:val="C00000"/>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一、</w:t>
      </w:r>
      <w:r>
        <w:rPr>
          <w:rFonts w:hint="eastAsia" w:ascii="仿宋_GB2312" w:hAnsi="仿宋_GB2312" w:eastAsia="仿宋_GB2312" w:cs="仿宋_GB2312"/>
          <w:b/>
          <w:bCs/>
          <w:sz w:val="32"/>
          <w:szCs w:val="32"/>
        </w:rPr>
        <w:t>领域：</w:t>
      </w:r>
      <w:r>
        <w:rPr>
          <w:rFonts w:hint="eastAsia" w:ascii="Times New Roman" w:hAnsi="Times New Roman" w:eastAsia="仿宋_GB2312" w:cs="Times New Roman"/>
          <w:kern w:val="2"/>
          <w:sz w:val="32"/>
          <w:szCs w:val="32"/>
          <w:lang w:val="en-US" w:eastAsia="zh-CN" w:bidi="ar-SA"/>
          <w14:ligatures w14:val="none"/>
        </w:rPr>
        <w:t>磁共振成像</w:t>
      </w:r>
    </w:p>
    <w:p w14:paraId="5E9F3E15">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二、</w:t>
      </w:r>
      <w:r>
        <w:rPr>
          <w:rFonts w:hint="eastAsia" w:ascii="仿宋_GB2312" w:hAnsi="仿宋_GB2312" w:eastAsia="仿宋_GB2312" w:cs="仿宋_GB2312"/>
          <w:b/>
          <w:bCs/>
          <w:sz w:val="32"/>
          <w:szCs w:val="32"/>
        </w:rPr>
        <w:t>主要</w:t>
      </w:r>
      <w:r>
        <w:rPr>
          <w:rFonts w:hint="eastAsia" w:ascii="仿宋_GB2312" w:hAnsi="仿宋_GB2312" w:eastAsia="仿宋_GB2312" w:cs="仿宋_GB2312"/>
          <w:b/>
          <w:bCs/>
          <w:sz w:val="32"/>
          <w:szCs w:val="32"/>
          <w:lang w:val="en-US" w:eastAsia="zh-CN"/>
        </w:rPr>
        <w:t>研究</w:t>
      </w:r>
      <w:r>
        <w:rPr>
          <w:rFonts w:hint="eastAsia" w:ascii="仿宋_GB2312" w:hAnsi="仿宋_GB2312" w:eastAsia="仿宋_GB2312" w:cs="仿宋_GB2312"/>
          <w:b/>
          <w:bCs/>
          <w:sz w:val="32"/>
          <w:szCs w:val="32"/>
        </w:rPr>
        <w:t>内容</w:t>
      </w:r>
    </w:p>
    <w:p w14:paraId="47855AE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（一）围绕肝内胆管癌（iCCA），基于T2WI、DWI及多期增强MRI图像，构建肿瘤内部不同强化区域及瘤周侵袭区域的生境分区方法，建立标准化数据处理流程，提升影像异质性分析能力；</w:t>
      </w:r>
    </w:p>
    <w:p w14:paraId="4D0ECC8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在多期增强MRI生境影像基础上，提取瘤内及瘤周多尺度影像组学特征，融合临床变量，构建病理亚型（小胆管型/大胆管型）及微血管侵犯（MVI）预测模型。通过内部与独立外部验证，评估模型准确性、稳定性及临床净获益；</w:t>
      </w:r>
    </w:p>
    <w:p w14:paraId="3AE5407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（三）建立影像风险分层模型，评估其在术前风险评估及个体化治疗决策中的辅助价值，形成可推广的智能分析流程；</w:t>
      </w:r>
    </w:p>
    <w:p w14:paraId="650B6AA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（四）完成标准化影像采集与数据标注流程，验证模型稳定性和临床适用性，形成完整技术报告。</w:t>
      </w:r>
    </w:p>
    <w:p w14:paraId="6D8D3BA2">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w:t>
      </w:r>
      <w:r>
        <w:rPr>
          <w:rFonts w:hint="eastAsia" w:ascii="仿宋_GB2312" w:hAnsi="仿宋_GB2312" w:eastAsia="仿宋_GB2312" w:cs="仿宋_GB2312"/>
          <w:b/>
          <w:bCs/>
          <w:sz w:val="32"/>
          <w:szCs w:val="32"/>
        </w:rPr>
        <w:t>项目考核指标（项目执行期内）</w:t>
      </w:r>
    </w:p>
    <w:p w14:paraId="3C981C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w:t>
      </w:r>
    </w:p>
    <w:p w14:paraId="396387F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07802DB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1.收集并整理≥150例经病理证实的肝内胆管癌多参数MRI数据；</w:t>
      </w:r>
    </w:p>
    <w:p w14:paraId="70C9096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2.建立一套MRI生境影像分析流程，并形成标准化操作方案；</w:t>
      </w:r>
    </w:p>
    <w:p w14:paraId="6B39AD9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3.构建病理亚型或侵袭表型预测模型，模型在验证集中的AUC≥0.80。</w:t>
      </w:r>
    </w:p>
    <w:p w14:paraId="72352D60">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四、</w:t>
      </w:r>
      <w:r>
        <w:rPr>
          <w:rFonts w:hint="eastAsia" w:ascii="仿宋_GB2312" w:hAnsi="仿宋_GB2312" w:eastAsia="仿宋_GB2312" w:cs="仿宋_GB2312"/>
          <w:b/>
          <w:bCs/>
          <w:sz w:val="32"/>
          <w:szCs w:val="32"/>
        </w:rPr>
        <w:t>项目实施期限：</w:t>
      </w:r>
      <w:r>
        <w:rPr>
          <w:rFonts w:hint="eastAsia" w:ascii="Times New Roman" w:hAnsi="Times New Roman" w:eastAsia="仿宋_GB2312" w:cs="Times New Roman"/>
          <w:kern w:val="2"/>
          <w:sz w:val="32"/>
          <w:szCs w:val="32"/>
          <w:lang w:val="en-US" w:eastAsia="zh-CN" w:bidi="ar-SA"/>
          <w14:ligatures w14:val="none"/>
        </w:rPr>
        <w:t>不超过2年</w:t>
      </w:r>
      <w:r>
        <w:rPr>
          <w:rFonts w:hint="eastAsia" w:ascii="仿宋_GB2312" w:hAnsi="仿宋_GB2312" w:eastAsia="仿宋_GB2312" w:cs="仿宋_GB2312"/>
          <w:sz w:val="32"/>
          <w:szCs w:val="32"/>
          <w:lang w:val="en-US" w:eastAsia="zh-CN"/>
        </w:rPr>
        <w:t xml:space="preserve">                    </w:t>
      </w:r>
    </w:p>
    <w:p w14:paraId="1DDE0E15">
      <w:pPr>
        <w:pStyle w:val="29"/>
        <w:keepNext w:val="0"/>
        <w:keepLines w:val="0"/>
        <w:pageBreakBefore w:val="0"/>
        <w:numPr>
          <w:ilvl w:val="0"/>
          <w:numId w:val="0"/>
        </w:numPr>
        <w:kinsoku/>
        <w:wordWrap/>
        <w:overflowPunct/>
        <w:topLinePunct w:val="0"/>
        <w:autoSpaceDE/>
        <w:autoSpaceDN/>
        <w:bidi w:val="0"/>
        <w:spacing w:line="560" w:lineRule="exact"/>
        <w:ind w:left="720" w:leftChars="0" w:hanging="72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五、</w:t>
      </w:r>
      <w:r>
        <w:rPr>
          <w:rFonts w:hint="eastAsia" w:ascii="仿宋_GB2312" w:hAnsi="仿宋_GB2312" w:eastAsia="仿宋_GB2312" w:cs="仿宋_GB2312"/>
          <w:b/>
          <w:bCs/>
          <w:sz w:val="32"/>
          <w:szCs w:val="32"/>
        </w:rPr>
        <w:t>资助金额：</w:t>
      </w:r>
      <w:r>
        <w:rPr>
          <w:rFonts w:hint="eastAsia" w:ascii="Times New Roman" w:hAnsi="Times New Roman" w:eastAsia="仿宋_GB2312" w:cs="Times New Roman"/>
          <w:kern w:val="2"/>
          <w:sz w:val="32"/>
          <w:szCs w:val="32"/>
          <w:lang w:val="en-US" w:eastAsia="zh-CN" w:bidi="ar-SA"/>
          <w14:ligatures w14:val="none"/>
        </w:rPr>
        <w:t>不超过20万元</w:t>
      </w:r>
    </w:p>
    <w:p w14:paraId="795AE78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5060E6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0B64B9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7158E2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AFBE3D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B38267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9A3DF4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8C39D0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085854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E16AD4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E0CCF8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CF4907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56AF740">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4B25F88">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0D5CF9E">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056208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61BB4F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0BB3362">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841CE1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CB1BA9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4F99E21">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outlineLvl w:val="0"/>
        <w:rPr>
          <w:rFonts w:hint="eastAsia" w:ascii="方正小标宋简体" w:hAnsi="方正小标宋简体" w:eastAsia="方正小标宋简体" w:cs="方正小标宋简体"/>
          <w:bCs/>
          <w:sz w:val="44"/>
          <w:szCs w:val="44"/>
          <w:lang w:val="en-US" w:eastAsia="zh-CN"/>
          <w14:ligatures w14:val="none"/>
        </w:rPr>
      </w:pPr>
      <w:r>
        <w:rPr>
          <w:rFonts w:hint="eastAsia" w:ascii="方正小标宋简体" w:hAnsi="方正小标宋简体" w:eastAsia="方正小标宋简体" w:cs="方正小标宋简体"/>
          <w:bCs/>
          <w:sz w:val="44"/>
          <w:szCs w:val="44"/>
          <w:lang w:val="en-US" w:eastAsia="zh-CN"/>
          <w14:ligatures w14:val="none"/>
        </w:rPr>
        <w:t>面202604026 血管内治疗后PWI衍生的氧代谢与灌注指标预测缺血性脑卒中病灶和临床转归的研究</w:t>
      </w:r>
    </w:p>
    <w:p w14:paraId="3882076A">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kern w:val="2"/>
          <w:sz w:val="32"/>
          <w:szCs w:val="36"/>
          <w:lang w:val="en-US" w:eastAsia="zh-CN" w:bidi="ar-SA"/>
        </w:rPr>
      </w:pPr>
      <w:r>
        <w:rPr>
          <w:rFonts w:hint="eastAsia" w:ascii="仿宋_GB2312" w:hAnsi="仿宋_GB2312" w:eastAsia="仿宋_GB2312" w:cs="仿宋_GB2312"/>
          <w:b/>
          <w:bCs/>
          <w:kern w:val="2"/>
          <w:sz w:val="32"/>
          <w:szCs w:val="36"/>
          <w:lang w:val="en-US" w:eastAsia="zh-CN" w:bidi="ar-SA"/>
        </w:rPr>
        <w:t>一、领域：</w:t>
      </w:r>
      <w:r>
        <w:rPr>
          <w:rFonts w:hint="eastAsia" w:ascii="Times New Roman" w:hAnsi="Times New Roman" w:eastAsia="仿宋_GB2312" w:cs="Times New Roman"/>
          <w:sz w:val="32"/>
          <w:szCs w:val="32"/>
          <w:lang w:val="en-US" w:eastAsia="zh-CN"/>
          <w14:ligatures w14:val="none"/>
        </w:rPr>
        <w:t>磁共振成像</w:t>
      </w:r>
    </w:p>
    <w:p w14:paraId="1D57EA5A">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b/>
          <w:bCs/>
          <w:kern w:val="2"/>
          <w:sz w:val="32"/>
          <w:szCs w:val="36"/>
          <w:lang w:val="en-US" w:eastAsia="zh-CN" w:bidi="ar-SA"/>
        </w:rPr>
      </w:pPr>
      <w:r>
        <w:rPr>
          <w:rFonts w:hint="eastAsia" w:ascii="仿宋_GB2312" w:hAnsi="仿宋_GB2312" w:eastAsia="仿宋_GB2312" w:cs="仿宋_GB2312"/>
          <w:b/>
          <w:bCs/>
          <w:kern w:val="2"/>
          <w:sz w:val="32"/>
          <w:szCs w:val="36"/>
          <w:lang w:val="en-US" w:eastAsia="zh-CN" w:bidi="ar-SA"/>
        </w:rPr>
        <w:t>二、主要研究内容</w:t>
      </w:r>
    </w:p>
    <w:p w14:paraId="1E6C005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（一）建立接受血管内治疗的急性缺血性脑卒中患者队列并规律随访；基于3.0T磁共振对队列进行治疗后急性期（术后2—7天）PWI评估；论证基于PWI同时评估缺血脑组织灌注和氧代谢改变的可行性；</w:t>
      </w:r>
    </w:p>
    <w:p w14:paraId="15C43F8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 xml:space="preserve">（二）基于治疗后PWI评估缺血脑组织灌注和氧代谢改变，评估灌注和氧代谢改变与组织转归的关联性； </w:t>
      </w:r>
    </w:p>
    <w:p w14:paraId="2671660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（三）以临床转归为终点，采用机器学习方法整合急性缺血性脑卒中患者队列血管内治疗前后临床影像数据构建预测模型并验证；突出治疗后PWI衍生的灌注和氧代谢指标给模型带来的增益价值。</w:t>
      </w:r>
    </w:p>
    <w:p w14:paraId="12796D06">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b/>
          <w:bCs/>
          <w:kern w:val="2"/>
          <w:sz w:val="32"/>
          <w:szCs w:val="36"/>
          <w:lang w:val="en-US" w:eastAsia="zh-CN" w:bidi="ar-SA"/>
        </w:rPr>
      </w:pPr>
      <w:r>
        <w:rPr>
          <w:rFonts w:hint="eastAsia" w:ascii="仿宋_GB2312" w:hAnsi="仿宋_GB2312" w:eastAsia="仿宋_GB2312" w:cs="仿宋_GB2312"/>
          <w:b/>
          <w:bCs/>
          <w:kern w:val="2"/>
          <w:sz w:val="32"/>
          <w:szCs w:val="36"/>
          <w:lang w:val="en-US" w:eastAsia="zh-CN" w:bidi="ar-SA"/>
        </w:rPr>
        <w:t>三、项目考核指标（项目执行期内）</w:t>
      </w:r>
    </w:p>
    <w:p w14:paraId="29F48A8E">
      <w:pPr>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（一）学</w:t>
      </w:r>
      <w:r>
        <w:rPr>
          <w:rFonts w:hint="eastAsia" w:ascii="Times New Roman" w:hAnsi="Times New Roman" w:eastAsia="仿宋_GB2312" w:cs="Times New Roman"/>
          <w:sz w:val="32"/>
          <w:szCs w:val="22"/>
          <w:lang w:val="en-US" w:eastAsia="zh-CN"/>
          <w14:ligatures w14:val="none"/>
        </w:rPr>
        <w:t>术指标：发表学术论文≥1篇。</w:t>
      </w:r>
    </w:p>
    <w:p w14:paraId="4F66F895">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firstLine="640" w:firstLineChars="200"/>
        <w:jc w:val="both"/>
        <w:textAlignment w:val="auto"/>
        <w:rPr>
          <w:rFonts w:hint="eastAsia" w:ascii="仿宋_GB2312" w:hAnsi="仿宋_GB2312" w:eastAsia="仿宋_GB2312" w:cs="仿宋_GB2312"/>
          <w:b/>
          <w:bCs/>
          <w:kern w:val="2"/>
          <w:sz w:val="32"/>
          <w:szCs w:val="36"/>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Times New Roman" w:hAnsi="Times New Roman" w:eastAsia="仿宋_GB2312" w:cs="Times New Roman"/>
          <w:sz w:val="32"/>
          <w:szCs w:val="22"/>
          <w:lang w:val="en-US" w:eastAsia="zh-CN"/>
          <w14:ligatures w14:val="none"/>
        </w:rPr>
        <w:t>技术指标：</w:t>
      </w:r>
    </w:p>
    <w:p w14:paraId="68BB4256">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sz w:val="32"/>
          <w:szCs w:val="22"/>
          <w:lang w:val="en-US" w:eastAsia="zh-CN"/>
          <w14:ligatures w14:val="none"/>
        </w:rPr>
      </w:pPr>
      <w:r>
        <w:rPr>
          <w:rFonts w:hint="eastAsia" w:ascii="仿宋_GB2312" w:hAnsi="仿宋_GB2312" w:eastAsia="仿宋_GB2312" w:cs="仿宋_GB2312"/>
          <w:kern w:val="2"/>
          <w:sz w:val="32"/>
          <w:szCs w:val="32"/>
          <w:lang w:val="en-US" w:eastAsia="zh-CN" w:bidi="ar-SA"/>
        </w:rPr>
        <w:t>1.</w:t>
      </w:r>
      <w:r>
        <w:rPr>
          <w:rFonts w:hint="eastAsia" w:ascii="Times New Roman" w:hAnsi="Times New Roman" w:eastAsia="仿宋_GB2312" w:cs="Times New Roman"/>
          <w:sz w:val="32"/>
          <w:szCs w:val="22"/>
          <w:lang w:val="en-US" w:eastAsia="zh-CN"/>
          <w14:ligatures w14:val="none"/>
        </w:rPr>
        <w:t>收集≥100例急性缺血性脑卒中病例，并完成血管内治疗后PWI检查；</w:t>
      </w:r>
    </w:p>
    <w:p w14:paraId="4676D2DE">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eastAsia" w:ascii="Times New Roman" w:hAnsi="Times New Roman" w:eastAsia="仿宋_GB2312" w:cs="Times New Roman"/>
          <w:sz w:val="32"/>
          <w:szCs w:val="22"/>
          <w:lang w:val="en-US" w:eastAsia="zh-CN"/>
          <w14:ligatures w14:val="none"/>
        </w:rPr>
      </w:pPr>
      <w:r>
        <w:rPr>
          <w:rFonts w:hint="eastAsia" w:ascii="Times New Roman" w:hAnsi="Times New Roman" w:eastAsia="仿宋_GB2312" w:cs="Times New Roman"/>
          <w:sz w:val="32"/>
          <w:szCs w:val="22"/>
          <w:lang w:val="en-US" w:eastAsia="zh-CN"/>
          <w14:ligatures w14:val="none"/>
        </w:rPr>
        <w:t>2.建立基于PWI获取脑组织氧代谢和灌注指标的后处理方案和流程；</w:t>
      </w:r>
    </w:p>
    <w:p w14:paraId="06901169">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hint="default" w:ascii="Times New Roman" w:hAnsi="Times New Roman" w:eastAsia="仿宋_GB2312" w:cs="Times New Roman"/>
          <w:sz w:val="32"/>
          <w:szCs w:val="22"/>
          <w:lang w:val="en-US" w:eastAsia="zh-CN"/>
          <w14:ligatures w14:val="none"/>
        </w:rPr>
      </w:pPr>
      <w:r>
        <w:rPr>
          <w:rFonts w:hint="eastAsia" w:ascii="Times New Roman" w:hAnsi="Times New Roman" w:eastAsia="仿宋_GB2312" w:cs="Times New Roman"/>
          <w:sz w:val="32"/>
          <w:szCs w:val="22"/>
          <w:lang w:val="en-US" w:eastAsia="zh-CN"/>
          <w14:ligatures w14:val="none"/>
        </w:rPr>
        <w:t>3.获得基于PWI衍生的氧代谢和灌注指标与缺血性脑卒中病灶和临床转归相关的理论依据并形成≥1份项目评估报告。</w:t>
      </w:r>
    </w:p>
    <w:p w14:paraId="2D29A61B">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kern w:val="2"/>
          <w:sz w:val="32"/>
          <w:szCs w:val="36"/>
          <w:lang w:val="en-US" w:eastAsia="zh-CN" w:bidi="ar-SA"/>
        </w:rPr>
      </w:pPr>
      <w:r>
        <w:rPr>
          <w:rFonts w:hint="eastAsia" w:ascii="仿宋_GB2312" w:hAnsi="仿宋_GB2312" w:eastAsia="仿宋_GB2312" w:cs="仿宋_GB2312"/>
          <w:b/>
          <w:bCs/>
          <w:kern w:val="2"/>
          <w:sz w:val="32"/>
          <w:szCs w:val="32"/>
          <w:lang w:val="en-US" w:eastAsia="zh-CN" w:bidi="ar-SA"/>
        </w:rPr>
        <w:t>四、项目实施年限：</w:t>
      </w:r>
      <w:r>
        <w:rPr>
          <w:rFonts w:hint="eastAsia" w:ascii="Times New Roman" w:hAnsi="Times New Roman" w:eastAsia="仿宋_GB2312" w:cs="Times New Roman"/>
          <w:sz w:val="32"/>
          <w:szCs w:val="22"/>
          <w:lang w:val="en-US" w:eastAsia="zh-CN"/>
          <w14:ligatures w14:val="none"/>
        </w:rPr>
        <w:t>不超过2年</w:t>
      </w:r>
    </w:p>
    <w:p w14:paraId="5CB26FF3">
      <w:pPr>
        <w:keepNext w:val="0"/>
        <w:keepLines w:val="0"/>
        <w:pageBreakBefore w:val="0"/>
        <w:widowControl w:val="0"/>
        <w:numPr>
          <w:ilvl w:val="0"/>
          <w:numId w:val="0"/>
        </w:numPr>
        <w:tabs>
          <w:tab w:val="left" w:pos="567"/>
          <w:tab w:val="left" w:pos="709"/>
        </w:tabs>
        <w:kinsoku/>
        <w:wordWrap/>
        <w:overflowPunct/>
        <w:topLinePunct w:val="0"/>
        <w:autoSpaceDE/>
        <w:autoSpaceDN/>
        <w:bidi w:val="0"/>
        <w:adjustRightInd w:val="0"/>
        <w:snapToGrid w:val="0"/>
        <w:spacing w:before="0" w:line="560" w:lineRule="exact"/>
        <w:ind w:left="420" w:leftChars="0" w:hanging="420" w:firstLineChars="0"/>
        <w:jc w:val="both"/>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b/>
          <w:bCs/>
          <w:kern w:val="2"/>
          <w:sz w:val="32"/>
          <w:szCs w:val="22"/>
          <w:lang w:val="en-US" w:eastAsia="zh-CN" w:bidi="ar-SA"/>
        </w:rPr>
        <w:t>五、</w:t>
      </w:r>
      <w:r>
        <w:rPr>
          <w:rFonts w:hint="eastAsia" w:ascii="仿宋_GB2312" w:hAnsi="仿宋_GB2312" w:eastAsia="仿宋_GB2312" w:cs="仿宋_GB2312"/>
          <w:b/>
          <w:bCs/>
          <w:kern w:val="2"/>
          <w:sz w:val="32"/>
          <w:szCs w:val="36"/>
          <w:lang w:val="en-US" w:eastAsia="zh-CN" w:bidi="ar-SA"/>
        </w:rPr>
        <w:t>资助金额：</w:t>
      </w:r>
      <w:r>
        <w:rPr>
          <w:rFonts w:hint="eastAsia" w:ascii="Times New Roman" w:hAnsi="Times New Roman" w:eastAsia="仿宋_GB2312" w:cs="Times New Roman"/>
          <w:sz w:val="32"/>
          <w:szCs w:val="22"/>
          <w:lang w:val="en-US" w:eastAsia="zh-CN"/>
          <w14:ligatures w14:val="none"/>
        </w:rPr>
        <w:t>不超过20万元</w:t>
      </w:r>
    </w:p>
    <w:p w14:paraId="3A68D3CB">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FFCB6C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DC67C65">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B0B6E84">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930814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31948BD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769B7D3F">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E35588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1067E1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D02BA6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1354EEA">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7535AA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9B74553">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0FDDEA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6594EDE7">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18AF609C">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CB5F5C6">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07C289F9">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44C95E11">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2110263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p w14:paraId="5F53887E">
      <w:pPr>
        <w:keepNext w:val="0"/>
        <w:keepLines w:val="0"/>
        <w:pageBreakBefore w:val="0"/>
        <w:kinsoku/>
        <w:wordWrap/>
        <w:overflowPunct/>
        <w:topLinePunct w:val="0"/>
        <w:autoSpaceDE/>
        <w:autoSpaceDN/>
        <w:bidi w:val="0"/>
        <w:spacing w:after="0" w:line="560" w:lineRule="exact"/>
        <w:jc w:val="center"/>
        <w:textAlignment w:val="auto"/>
        <w:rPr>
          <w:rFonts w:hint="eastAsia" w:ascii="方正小标宋简体" w:hAnsi="方正小标宋简体" w:eastAsia="方正小标宋简体" w:cs="Times New Roman"/>
          <w:color w:val="000000"/>
          <w:sz w:val="44"/>
          <w:szCs w:val="22"/>
          <w14:ligatures w14:val="none"/>
        </w:rPr>
      </w:pPr>
      <w:r>
        <w:rPr>
          <w:rFonts w:hint="eastAsia" w:ascii="方正小标宋简体" w:hAnsi="方正小标宋简体" w:eastAsia="方正小标宋简体" w:cs="方正小标宋简体"/>
          <w:bCs/>
          <w:sz w:val="44"/>
          <w:szCs w:val="44"/>
          <w:lang w:val="en-US" w:eastAsia="zh-CN"/>
          <w14:ligatures w14:val="none"/>
        </w:rPr>
        <w:t xml:space="preserve">面202604027 </w:t>
      </w:r>
      <w:r>
        <w:rPr>
          <w:rFonts w:hint="eastAsia" w:ascii="方正小标宋简体" w:hAnsi="方正小标宋简体" w:eastAsia="方正小标宋简体" w:cs="Times New Roman"/>
          <w:color w:val="000000"/>
          <w:sz w:val="44"/>
          <w:szCs w:val="22"/>
          <w14:ligatures w14:val="none"/>
        </w:rPr>
        <w:t>肝包虫病术前精准诊疗的影像分析方法研究</w:t>
      </w:r>
    </w:p>
    <w:p w14:paraId="69FCDF2C">
      <w:pPr>
        <w:keepNext w:val="0"/>
        <w:keepLines w:val="0"/>
        <w:pageBreakBefore w:val="0"/>
        <w:numPr>
          <w:ilvl w:val="0"/>
          <w:numId w:val="0"/>
        </w:numPr>
        <w:kinsoku/>
        <w:wordWrap/>
        <w:overflowPunct/>
        <w:topLinePunct w:val="0"/>
        <w:autoSpaceDE/>
        <w:autoSpaceDN/>
        <w:bidi w:val="0"/>
        <w:spacing w:after="0" w:line="560" w:lineRule="exact"/>
        <w:ind w:left="0" w:leftChars="0" w:firstLine="0" w:firstLineChars="0"/>
        <w:jc w:val="both"/>
        <w:textAlignment w:val="auto"/>
        <w:rPr>
          <w:rFonts w:hint="eastAsia" w:ascii="仿宋_GB2312" w:hAnsi="仿宋_GB2312" w:eastAsia="仿宋_GB2312" w:cs="仿宋_GB2312"/>
          <w:sz w:val="32"/>
          <w:szCs w:val="22"/>
          <w:lang w:val="en-US" w:eastAsia="zh-CN"/>
          <w14:ligatures w14:val="none"/>
        </w:rPr>
      </w:pPr>
      <w:r>
        <w:rPr>
          <w:rFonts w:hint="eastAsia" w:ascii="仿宋_GB2312" w:hAnsi="仿宋_GB2312" w:eastAsia="仿宋_GB2312" w:cs="仿宋_GB2312"/>
          <w:kern w:val="2"/>
          <w:sz w:val="32"/>
          <w:szCs w:val="22"/>
          <w:lang w:val="en-US" w:eastAsia="zh-CN" w:bidi="ar-SA"/>
          <w14:ligatures w14:val="none"/>
        </w:rPr>
        <w:t>一、</w:t>
      </w:r>
      <w:r>
        <w:rPr>
          <w:rFonts w:hint="eastAsia" w:ascii="仿宋_GB2312" w:hAnsi="仿宋_GB2312" w:eastAsia="仿宋_GB2312" w:cs="仿宋_GB2312"/>
          <w:b/>
          <w:bCs/>
          <w:sz w:val="32"/>
          <w:szCs w:val="22"/>
          <w14:ligatures w14:val="none"/>
        </w:rPr>
        <w:t>领域：</w:t>
      </w:r>
      <w:r>
        <w:rPr>
          <w:rFonts w:hint="eastAsia" w:ascii="仿宋_GB2312" w:hAnsi="仿宋_GB2312" w:eastAsia="仿宋_GB2312" w:cs="仿宋_GB2312"/>
          <w:sz w:val="32"/>
          <w:szCs w:val="22"/>
          <w:lang w:val="en-US" w:eastAsia="zh-CN"/>
          <w14:ligatures w14:val="none"/>
        </w:rPr>
        <w:t>医学影像</w:t>
      </w:r>
    </w:p>
    <w:p w14:paraId="73E563B5">
      <w:pPr>
        <w:keepNext w:val="0"/>
        <w:keepLines w:val="0"/>
        <w:pageBreakBefore w:val="0"/>
        <w:numPr>
          <w:ilvl w:val="0"/>
          <w:numId w:val="0"/>
        </w:numPr>
        <w:kinsoku/>
        <w:wordWrap/>
        <w:overflowPunct/>
        <w:topLinePunct w:val="0"/>
        <w:autoSpaceDE/>
        <w:autoSpaceDN/>
        <w:bidi w:val="0"/>
        <w:spacing w:after="0" w:line="560" w:lineRule="exact"/>
        <w:jc w:val="both"/>
        <w:textAlignment w:val="auto"/>
        <w:rPr>
          <w:rFonts w:ascii="仿宋_GB2312" w:hAnsi="仿宋_GB2312" w:eastAsia="仿宋_GB2312" w:cs="仿宋_GB2312"/>
          <w:b/>
          <w:bCs/>
          <w:sz w:val="32"/>
          <w:szCs w:val="22"/>
          <w14:ligatures w14:val="none"/>
        </w:rPr>
      </w:pPr>
      <w:r>
        <w:rPr>
          <w:rFonts w:ascii="仿宋_GB2312" w:hAnsi="仿宋_GB2312" w:eastAsia="仿宋_GB2312" w:cs="仿宋_GB2312"/>
          <w:b/>
          <w:bCs/>
          <w:sz w:val="32"/>
          <w:szCs w:val="22"/>
          <w14:ligatures w14:val="none"/>
        </w:rPr>
        <w:t>二、</w:t>
      </w:r>
      <w:r>
        <w:rPr>
          <w:rFonts w:hint="eastAsia" w:ascii="仿宋_GB2312" w:hAnsi="仿宋_GB2312" w:eastAsia="仿宋_GB2312" w:cs="仿宋_GB2312"/>
          <w:b/>
          <w:bCs/>
          <w:sz w:val="32"/>
          <w:szCs w:val="22"/>
          <w14:ligatures w14:val="none"/>
        </w:rPr>
        <w:t>主要</w:t>
      </w:r>
      <w:r>
        <w:rPr>
          <w:rFonts w:hint="eastAsia" w:ascii="仿宋_GB2312" w:hAnsi="仿宋_GB2312" w:eastAsia="仿宋_GB2312" w:cs="仿宋_GB2312"/>
          <w:b/>
          <w:bCs/>
          <w:sz w:val="32"/>
          <w:szCs w:val="22"/>
          <w:lang w:val="en-US" w:eastAsia="zh-CN"/>
          <w14:ligatures w14:val="none"/>
        </w:rPr>
        <w:t>研究</w:t>
      </w:r>
      <w:r>
        <w:rPr>
          <w:rFonts w:hint="eastAsia" w:ascii="仿宋_GB2312" w:hAnsi="仿宋_GB2312" w:eastAsia="仿宋_GB2312" w:cs="仿宋_GB2312"/>
          <w:b/>
          <w:bCs/>
          <w:sz w:val="32"/>
          <w:szCs w:val="22"/>
          <w14:ligatures w14:val="none"/>
        </w:rPr>
        <w:t>内容：</w:t>
      </w:r>
    </w:p>
    <w:p w14:paraId="0746FB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（一）围绕肝包虫病增强CT影像中病灶压迫、移位及局部解剖紊乱等特点，建立标准化影像数据库与标注质控流程，为后续模型训练和临床验证提供可靠数据基础；</w:t>
      </w:r>
    </w:p>
    <w:p w14:paraId="3B6F99A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（二）面向肝内门静脉、肝静脉、肝动脉及胆管等关键结构，构建多任务学习模型，实现复杂背景下多类管道结构的联合识别与精细分割，提高整体分割精度和稳定性；</w:t>
      </w:r>
    </w:p>
    <w:p w14:paraId="013AE71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（三）针对细小分支易漏检、连通性易受破坏等问题，建立拓扑约束与结构保持方法，改善分割结果的连续性、完整性及解剖一致性；</w:t>
      </w:r>
    </w:p>
    <w:p w14:paraId="61CC38E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（四）结合Glisson鞘相关解剖先验，利用图神经网络对初始结果进行结构校正，提升胆管识别效果，减少邻近血管混淆、局部断裂及错分现象；</w:t>
      </w:r>
    </w:p>
    <w:p w14:paraId="4E6932E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（五）在上述研究基础上，完成肝内重要管道与病灶的三维可视化重建，形成面向术前评估的原型系统，并开展临床应用验证。</w:t>
      </w:r>
    </w:p>
    <w:p w14:paraId="6C2BE0F6">
      <w:pPr>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三、项目考核指标（项目执行期内）</w:t>
      </w:r>
    </w:p>
    <w:p w14:paraId="02EC73A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（一）学术指标：发表学术论文≥1篇，申请专利或软件著作≥1项。</w:t>
      </w:r>
    </w:p>
    <w:p w14:paraId="23BCF7E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（二）技术指标：</w:t>
      </w:r>
    </w:p>
    <w:p w14:paraId="6084CE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1.建立适用于肝包虫病增强CT的多结构智能分析方法，完成肝内主要血管及胆管的自动化识别；</w:t>
      </w:r>
    </w:p>
    <w:p w14:paraId="4D799B0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Times New Roman" w:hAnsi="Times New Roman" w:eastAsia="仿宋_GB2312" w:cs="Times New Roman"/>
          <w:sz w:val="32"/>
          <w:szCs w:val="32"/>
          <w:lang w:val="en-US" w:eastAsia="zh-CN"/>
          <w14:ligatures w14:val="none"/>
        </w:rPr>
      </w:pPr>
      <w:r>
        <w:rPr>
          <w:rFonts w:hint="eastAsia" w:ascii="Times New Roman" w:hAnsi="Times New Roman" w:eastAsia="仿宋_GB2312" w:cs="Times New Roman"/>
          <w:sz w:val="32"/>
          <w:szCs w:val="32"/>
          <w:lang w:val="en-US" w:eastAsia="zh-CN"/>
          <w14:ligatures w14:val="none"/>
        </w:rPr>
        <w:t>2.构建三维可视化与术前辅助评估原型系统，完成初步临床验证并形成技术评估资料，并形成≥1份项目评估报告。</w:t>
      </w:r>
    </w:p>
    <w:p w14:paraId="56B812AC">
      <w:pPr>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四、项目实施期限：</w:t>
      </w:r>
      <w:r>
        <w:rPr>
          <w:rFonts w:hint="eastAsia" w:ascii="仿宋_GB2312" w:hAnsi="仿宋_GB2312" w:eastAsia="仿宋_GB2312" w:cs="仿宋_GB2312"/>
          <w:sz w:val="32"/>
          <w:szCs w:val="22"/>
          <w14:ligatures w14:val="none"/>
        </w:rPr>
        <w:t>不</w:t>
      </w:r>
      <w:r>
        <w:rPr>
          <w:rFonts w:hint="eastAsia" w:ascii="Times New Roman" w:hAnsi="Times New Roman" w:eastAsia="仿宋_GB2312" w:cs="Times New Roman"/>
          <w:sz w:val="32"/>
          <w:szCs w:val="22"/>
          <w14:ligatures w14:val="none"/>
        </w:rPr>
        <w:t>超过2年</w:t>
      </w:r>
    </w:p>
    <w:p w14:paraId="2C769654">
      <w:pPr>
        <w:keepNext w:val="0"/>
        <w:keepLines w:val="0"/>
        <w:pageBreakBefore w:val="0"/>
        <w:kinsoku/>
        <w:wordWrap/>
        <w:overflowPunct/>
        <w:topLinePunct w:val="0"/>
        <w:autoSpaceDE/>
        <w:autoSpaceDN/>
        <w:bidi w:val="0"/>
        <w:spacing w:after="0" w:line="560" w:lineRule="exact"/>
        <w:ind w:left="0" w:leftChars="0" w:firstLine="0" w:firstLineChars="0"/>
        <w:jc w:val="both"/>
        <w:textAlignment w:val="auto"/>
        <w:rPr>
          <w:rFonts w:ascii="仿宋_GB2312" w:hAnsi="仿宋_GB2312" w:eastAsia="仿宋_GB2312" w:cs="仿宋_GB2312"/>
          <w:b/>
          <w:bCs/>
          <w:sz w:val="32"/>
          <w:szCs w:val="22"/>
          <w14:ligatures w14:val="none"/>
        </w:rPr>
      </w:pPr>
      <w:r>
        <w:rPr>
          <w:rFonts w:hint="eastAsia" w:ascii="仿宋_GB2312" w:hAnsi="仿宋_GB2312" w:eastAsia="仿宋_GB2312" w:cs="仿宋_GB2312"/>
          <w:b/>
          <w:bCs/>
          <w:sz w:val="32"/>
          <w:szCs w:val="22"/>
          <w14:ligatures w14:val="none"/>
        </w:rPr>
        <w:t>五、资助资金：</w:t>
      </w:r>
      <w:r>
        <w:rPr>
          <w:rFonts w:hint="eastAsia" w:ascii="仿宋_GB2312" w:hAnsi="仿宋_GB2312" w:eastAsia="仿宋_GB2312" w:cs="仿宋_GB2312"/>
          <w:sz w:val="32"/>
          <w:szCs w:val="22"/>
          <w14:ligatures w14:val="none"/>
        </w:rPr>
        <w:t>不</w:t>
      </w:r>
      <w:r>
        <w:rPr>
          <w:rFonts w:hint="eastAsia" w:ascii="Times New Roman" w:hAnsi="Times New Roman" w:eastAsia="仿宋_GB2312" w:cs="Times New Roman"/>
          <w:sz w:val="32"/>
          <w:szCs w:val="22"/>
          <w14:ligatures w14:val="none"/>
        </w:rPr>
        <w:t>超过20万元</w:t>
      </w:r>
    </w:p>
    <w:p w14:paraId="5EAACD63">
      <w:pPr>
        <w:keepNext w:val="0"/>
        <w:keepLines w:val="0"/>
        <w:pageBreakBefore w:val="0"/>
        <w:widowControl w:val="0"/>
        <w:kinsoku/>
        <w:wordWrap/>
        <w:overflowPunct/>
        <w:topLinePunct w:val="0"/>
        <w:autoSpaceDE/>
        <w:autoSpaceDN/>
        <w:bidi w:val="0"/>
        <w:spacing w:before="0" w:line="560" w:lineRule="exact"/>
        <w:ind w:right="19" w:firstLine="622" w:firstLineChars="200"/>
        <w:jc w:val="center"/>
        <w:textAlignment w:val="auto"/>
        <w:rPr>
          <w:rFonts w:ascii="仿宋_GB2312" w:hAnsi="仿宋_GB2312" w:eastAsia="仿宋" w:cs="仿宋_GB2312"/>
          <w:b/>
          <w:bCs/>
          <w:kern w:val="2"/>
          <w:sz w:val="31"/>
          <w:szCs w:val="31"/>
          <w:lang w:val="en-US" w:eastAsia="zh-CN" w:bidi="ar-SA"/>
        </w:rPr>
      </w:pPr>
    </w:p>
    <w:p w14:paraId="237C815D">
      <w:pPr>
        <w:keepNext w:val="0"/>
        <w:keepLines w:val="0"/>
        <w:pageBreakBefore w:val="0"/>
        <w:kinsoku/>
        <w:wordWrap/>
        <w:overflowPunct/>
        <w:topLinePunct w:val="0"/>
        <w:autoSpaceDE/>
        <w:autoSpaceDN/>
        <w:bidi w:val="0"/>
        <w:adjustRightInd/>
        <w:spacing w:after="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BBCD2CB4-C862-45F7-993C-BF863C12F1F5}"/>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445BF61D-6D40-483A-8723-09DB66A32421}"/>
  </w:font>
  <w:font w:name="方正小标宋_GBK">
    <w:panose1 w:val="02000000000000000000"/>
    <w:charset w:val="86"/>
    <w:family w:val="script"/>
    <w:pitch w:val="default"/>
    <w:sig w:usb0="A00002BF" w:usb1="38CF7CFA" w:usb2="00082016" w:usb3="00000000" w:csb0="00040001" w:csb1="00000000"/>
    <w:embedRegular r:id="rId3" w:fontKey="{268EDDEE-8145-45E7-92F5-5FB5AA1F6C59}"/>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CEF"/>
    <w:rsid w:val="000C7CE5"/>
    <w:rsid w:val="00443C3B"/>
    <w:rsid w:val="004B71C2"/>
    <w:rsid w:val="00880CD9"/>
    <w:rsid w:val="00954CB6"/>
    <w:rsid w:val="009D070F"/>
    <w:rsid w:val="00AF5EF7"/>
    <w:rsid w:val="00BB3CEF"/>
    <w:rsid w:val="00DD6BFE"/>
    <w:rsid w:val="20294F6D"/>
    <w:rsid w:val="2D47785A"/>
    <w:rsid w:val="33EC79A6"/>
    <w:rsid w:val="53261A63"/>
    <w:rsid w:val="6BE4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4"/>
    <w:qFormat/>
    <w:uiPriority w:val="0"/>
    <w:pPr>
      <w:spacing w:after="0" w:line="560" w:lineRule="exact"/>
      <w:ind w:firstLine="200" w:firstLineChars="200"/>
      <w:jc w:val="both"/>
    </w:pPr>
    <w:rPr>
      <w:rFonts w:ascii="仿宋" w:hAnsi="仿宋" w:eastAsia="仿宋" w:cs="仿宋"/>
      <w:sz w:val="31"/>
      <w:szCs w:val="3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 字符"/>
    <w:basedOn w:val="15"/>
    <w:link w:val="11"/>
    <w:qFormat/>
    <w:uiPriority w:val="0"/>
    <w:rPr>
      <w:rFonts w:ascii="仿宋" w:hAnsi="仿宋" w:eastAsia="仿宋" w:cs="仿宋"/>
      <w:sz w:val="31"/>
      <w:szCs w:val="31"/>
      <w14:ligatures w14:val="none"/>
    </w:rPr>
  </w:style>
  <w:style w:type="paragraph" w:customStyle="1" w:styleId="35">
    <w:name w:val="正文1"/>
    <w:basedOn w:val="1"/>
    <w:qFormat/>
    <w:uiPriority w:val="0"/>
    <w:pPr>
      <w:widowControl/>
      <w:shd w:val="clear" w:color="auto" w:fill="FFFFFF"/>
      <w:spacing w:line="360" w:lineRule="auto"/>
    </w:pPr>
    <w:rPr>
      <w:rFonts w:ascii="宋体" w:hAnsi="宋体" w:eastAsia="宋体" w:cs="宋体"/>
      <w:bCs/>
      <w:color w:val="404040"/>
      <w:kern w:val="0"/>
      <w:sz w:val="24"/>
      <w:szCs w:val="24"/>
    </w:rPr>
  </w:style>
  <w:style w:type="paragraph" w:customStyle="1" w:styleId="36">
    <w:name w:val="二级标题"/>
    <w:basedOn w:val="1"/>
    <w:qFormat/>
    <w:uiPriority w:val="0"/>
    <w:pPr>
      <w:spacing w:line="360" w:lineRule="auto"/>
      <w:ind w:firstLine="361" w:firstLineChars="150"/>
      <w:outlineLvl w:val="1"/>
    </w:pPr>
    <w:rPr>
      <w:rFonts w:eastAsia="宋体" w:cs="Times New Roman"/>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7eb9b65b-0322-4d74-bb04-75dfc068d9dd</errorID>
      <errorWord>（&gt;</errorWord>
      <group>L1_Punc</group>
      <groupName>标点问题</groupName>
      <ability>L2_Punc</ability>
      <abilityName>标点符号检查</abilityName>
      <candidateList>
        <item>（</item>
      </candidateList>
      <explain/>
      <paraID>2993E56D</paraID>
      <start>36</start>
      <end>38</end>
      <status>unmodified</status>
      <modifiedWord/>
      <trackRevisions>false</trackRevisions>
    </reviewItem>
    <reviewItem>
      <errorID>59eaaa70-7a1a-4c49-bbed-81f0ad99fcab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1E6C0059</paraID>
      <start>55</start>
      <end>56</end>
      <status>modified</status>
      <modifiedWord>—</modifiedWord>
      <trackRevisions>false</trackRevisions>
    </reviewItem>
    <reviewItem>
      <errorID>a6f63bc2-f241-4ed4-94de-3dbdb5923af3</errorID>
      <errorWord>-</errorWord>
      <group>L1_Format</group>
      <groupName>格式问题</groupName>
      <ability>L2_HalfPunc</ability>
      <abilityName>全半角检查</abilityName>
      <candidateList>
        <item>－</item>
      </candidateList>
      <explain>文本全半角错误。</explain>
      <paraID>26716604</paraID>
      <start>43</start>
      <end>44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e964f2b-cdf6-4a26-9475-86b10bcb7230}">
  <ds:schemaRefs/>
</ds:datastoreItem>
</file>

<file path=docProps/app.xml><?xml version="1.0" encoding="utf-8"?>
<Properties xmlns="http://schemas.openxmlformats.org/officeDocument/2006/extended-properties" xmlns:vt="http://schemas.openxmlformats.org/officeDocument/2006/docPropsVTypes">
  <Template>Normal</Template>
  <Pages>23</Pages>
  <Words>6345</Words>
  <Characters>6758</Characters>
  <Lines>475</Lines>
  <Paragraphs>196</Paragraphs>
  <TotalTime>0</TotalTime>
  <ScaleCrop>false</ScaleCrop>
  <LinksUpToDate>false</LinksUpToDate>
  <CharactersWithSpaces>6796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2025-11-28T06:41:00Z</dcterms:created>
  <dc:creator>锦鸿 张</dc:creator>
  <cp:lastModifiedBy>Elfinsword、</cp:lastModifiedBy>
  <dcterms:modified xsi:type="dcterms:W3CDTF">2026-04-21T11:07:09Z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eyJoZGlkIjoiNDQzMzQwMmVhMDMxNmMxOTI4ZWZjYWVhYmU0ZjQyNDgiLCJ1c2VySWQiOiIzNTE1MjMxMzUifQ==</vt:lpwstr>
  </property>
  <property fmtid="{D5CDD505-2E9C-101B-9397-08002B2CF9AE}" pid="3" name="KSOProductBuildVer">
    <vt:lpwstr>2052-12.1.0.25865</vt:lpwstr>
  </property>
  <property fmtid="{D5CDD505-2E9C-101B-9397-08002B2CF9AE}" pid="4" name="ICV">
    <vt:lpwstr>F86765ED691A4F17A872B999A49EADE6_13</vt:lpwstr>
  </property>
</Properties>
</file>