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4832F">
      <w:pPr>
        <w:spacing w:after="0" w:line="560" w:lineRule="exact"/>
        <w:jc w:val="both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 w14:paraId="758B8103">
      <w:pPr>
        <w:spacing w:after="0" w:line="560" w:lineRule="exact"/>
        <w:jc w:val="both"/>
        <w:rPr>
          <w:rFonts w:ascii="黑体" w:hAnsi="黑体" w:eastAsia="黑体" w:cs="黑体"/>
          <w:bCs/>
          <w:sz w:val="32"/>
          <w:szCs w:val="32"/>
        </w:rPr>
      </w:pPr>
    </w:p>
    <w:p w14:paraId="54CB8293">
      <w:pPr>
        <w:spacing w:after="0"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关于开展2026脑机接口十大创新企业</w:t>
      </w:r>
    </w:p>
    <w:p w14:paraId="1E5D15A0">
      <w:pPr>
        <w:spacing w:after="0"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评选工作的通知</w:t>
      </w:r>
    </w:p>
    <w:p w14:paraId="741354E4">
      <w:pPr>
        <w:spacing w:after="0" w:line="560" w:lineRule="exact"/>
        <w:jc w:val="both"/>
        <w:rPr>
          <w:rFonts w:cs="Times New Roman"/>
          <w:kern w:val="2"/>
          <w:szCs w:val="24"/>
          <w14:ligatures w14:val="standardContextual"/>
        </w:rPr>
      </w:pPr>
    </w:p>
    <w:p w14:paraId="24ACB0C1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随着“十五五”规划对前瞻布局未来产业的战略部署，脑机接口正加速从实验室走向临床应用与产业化发展。在这一进程中，企业作为技术创新、产业转化与生态构建的核心主体，是推动脑机接口从科研成果走向市场应用、从单点突破走向规模发展的关键力量。</w:t>
      </w:r>
    </w:p>
    <w:p w14:paraId="3BE98F9C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为深入贯彻创新驱动发展战略，积极落实国家关于未来产业发展的战略部署，发掘和表彰在脑机接口领域展现卓越创新能力、成长潜力和产业贡献的企业主体，促进资本与产业高效对接，构建良性协同的产业生态，2026全国脑机接口科技与产业融合创新大会组委会</w:t>
      </w:r>
      <w:r>
        <w:rPr>
          <w:rFonts w:hint="eastAsia" w:ascii="仿宋_GB2312" w:hAnsi="仿宋_GB2312" w:eastAsia="仿宋_GB2312" w:cs="仿宋_GB2312"/>
          <w:color w:val="0F1115"/>
          <w:kern w:val="2"/>
          <w:sz w:val="32"/>
          <w:szCs w:val="32"/>
          <w:shd w:val="clear" w:color="auto" w:fill="FFFFFF"/>
        </w:rPr>
        <w:t>联合业内专家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共同发起首届脑机接口十大创新企业评选工作。</w:t>
      </w:r>
    </w:p>
    <w:p w14:paraId="45F42562">
      <w:pPr>
        <w:spacing w:after="0" w:line="560" w:lineRule="exact"/>
        <w:jc w:val="both"/>
        <w:rPr>
          <w:rFonts w:ascii="黑体" w:hAnsi="黑体" w:eastAsia="黑体" w:cs="黑体"/>
          <w:kern w:val="2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kern w:val="2"/>
          <w:sz w:val="32"/>
          <w:szCs w:val="32"/>
          <w14:ligatures w14:val="standardContextual"/>
        </w:rPr>
        <w:t>一、评选范围与领域</w:t>
      </w:r>
    </w:p>
    <w:p w14:paraId="424AEF34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全球脑机接口产业链企业，涵盖上游器件、中游系统、下游应用及平台服务等领域。以下三类企业均可参选：</w:t>
      </w:r>
    </w:p>
    <w:p w14:paraId="4FC7661F">
      <w:pPr>
        <w:numPr>
          <w:ilvl w:val="255"/>
          <w:numId w:val="0"/>
        </w:num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（一）研发创新型——以技术平台、核心器件研发为主，产品尚未大规模商业化型企业；</w:t>
      </w:r>
    </w:p>
    <w:p w14:paraId="2FA59100">
      <w:pPr>
        <w:numPr>
          <w:ilvl w:val="255"/>
          <w:numId w:val="0"/>
        </w:num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（二）商业落地型——已有获批产品或成熟解决方案，产生实质性收入型企业；</w:t>
      </w:r>
    </w:p>
    <w:p w14:paraId="400B51A3">
      <w:pPr>
        <w:numPr>
          <w:ilvl w:val="255"/>
          <w:numId w:val="0"/>
        </w:num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（三）生态服务型——提供BCI开发工具、数据平台、临床试验服务等生态服务型企业。</w:t>
      </w:r>
    </w:p>
    <w:p w14:paraId="26B00A9B">
      <w:pPr>
        <w:spacing w:after="0" w:line="560" w:lineRule="exact"/>
        <w:jc w:val="both"/>
        <w:rPr>
          <w:rFonts w:ascii="黑体" w:hAnsi="黑体" w:eastAsia="黑体" w:cs="黑体"/>
          <w:kern w:val="2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kern w:val="2"/>
          <w:sz w:val="32"/>
          <w:szCs w:val="32"/>
          <w14:ligatures w14:val="standardContextual"/>
        </w:rPr>
        <w:t>二、申请资格</w:t>
      </w:r>
    </w:p>
    <w:p w14:paraId="1B3095FC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（一）主营业务或核心产品线与脑机接口直接相关；</w:t>
      </w:r>
    </w:p>
    <w:p w14:paraId="31F6AF1A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（二）无重大法律纠纷、违规处罚或严重负面舆情；</w:t>
      </w:r>
    </w:p>
    <w:p w14:paraId="7EE916C9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（三）同意公开披露部分企业信息（融资额可保密，但需验证）。</w:t>
      </w:r>
    </w:p>
    <w:p w14:paraId="55DFBDE8">
      <w:pPr>
        <w:spacing w:after="0" w:line="560" w:lineRule="exact"/>
        <w:jc w:val="both"/>
        <w:rPr>
          <w:rFonts w:ascii="黑体" w:hAnsi="黑体" w:eastAsia="黑体" w:cs="黑体"/>
          <w:kern w:val="2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kern w:val="2"/>
          <w:sz w:val="32"/>
          <w:szCs w:val="32"/>
          <w14:ligatures w14:val="standardContextual"/>
        </w:rPr>
        <w:t>三、申请材料</w:t>
      </w:r>
    </w:p>
    <w:p w14:paraId="0385622C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（一）《2026脑机接口十大创新企业申请表》；</w:t>
      </w:r>
    </w:p>
    <w:p w14:paraId="2F13F340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（二）商业计划书（包含但不限于商业模式、市场分析、竞争格局、战略规划、财务预测、团队介绍、或其他能证明影响力的材料；格式为PDF，页数限制在20页以内）；</w:t>
      </w:r>
    </w:p>
    <w:p w14:paraId="0B3D33C4">
      <w:pPr>
        <w:spacing w:after="0" w:line="560" w:lineRule="exact"/>
        <w:ind w:firstLine="640" w:firstLineChars="200"/>
        <w:jc w:val="both"/>
        <w:rPr>
          <w:rStyle w:val="4"/>
          <w:rFonts w:ascii="仿宋_GB2312" w:hAnsi="仿宋_GB2312" w:eastAsia="仿宋_GB2312" w:cs="仿宋_GB2312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（三）创新证明（包含但不限于专利清单、软件著作权、在审/获批注册证、临床试验批件、研发投入、或其他能证明创新性的材料）；</w:t>
      </w:r>
    </w:p>
    <w:p w14:paraId="02A8A028">
      <w:pPr>
        <w:spacing w:after="0" w:line="560" w:lineRule="exact"/>
        <w:jc w:val="both"/>
        <w:rPr>
          <w:rFonts w:ascii="黑体" w:hAnsi="黑体" w:eastAsia="黑体" w:cs="黑体"/>
          <w:kern w:val="2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kern w:val="2"/>
          <w:sz w:val="32"/>
          <w:szCs w:val="32"/>
          <w14:ligatures w14:val="standardContextual"/>
        </w:rPr>
        <w:t>四、时间安排</w:t>
      </w:r>
    </w:p>
    <w:p w14:paraId="479A08C0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（一）申请开放：2026年4月5日；</w:t>
      </w:r>
    </w:p>
    <w:p w14:paraId="7B4E7FA5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（二）申请截止：2026年4月20日24:00；</w:t>
      </w:r>
    </w:p>
    <w:p w14:paraId="10C18C64">
      <w:pPr>
        <w:widowControl w:val="0"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（三）评审结果公布及颁奖：2026年5月10日（大会开幕式）。</w:t>
      </w:r>
    </w:p>
    <w:p w14:paraId="664EA473">
      <w:pPr>
        <w:spacing w:after="0" w:line="560" w:lineRule="exact"/>
        <w:jc w:val="both"/>
        <w:rPr>
          <w:rFonts w:ascii="黑体" w:hAnsi="黑体" w:eastAsia="黑体" w:cs="黑体"/>
          <w:kern w:val="2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kern w:val="2"/>
          <w:sz w:val="32"/>
          <w:szCs w:val="32"/>
          <w14:ligatures w14:val="standardContextual"/>
        </w:rPr>
        <w:t>五、报名方式</w:t>
      </w:r>
    </w:p>
    <w:p w14:paraId="0C56BA90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请于2026年4月20日前将申请材料发送至指定邮箱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14:ligatures w14:val="standardContextual"/>
        </w:rPr>
        <w:t>ibmi@nju.edu.cn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，邮件标题注明“十大创新企业+企业名称”。</w:t>
      </w:r>
    </w:p>
    <w:p w14:paraId="2F109563">
      <w:pPr>
        <w:spacing w:after="0" w:line="560" w:lineRule="exact"/>
        <w:jc w:val="both"/>
        <w:rPr>
          <w:rFonts w:ascii="黑体" w:hAnsi="黑体" w:eastAsia="黑体" w:cs="黑体"/>
          <w:kern w:val="2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kern w:val="2"/>
          <w:sz w:val="32"/>
          <w:szCs w:val="32"/>
          <w14:ligatures w14:val="standardContextual"/>
        </w:rPr>
        <w:t>六、其他事项</w:t>
      </w:r>
    </w:p>
    <w:p w14:paraId="2A3FB289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（一）参评企业须确保所提交材料真实、准确、完整，关键数据需备查；</w:t>
      </w:r>
    </w:p>
    <w:p w14:paraId="09B99EF9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（二）评选工作坚持公开、公平、公正原则，接受社会监督。</w:t>
      </w:r>
    </w:p>
    <w:p w14:paraId="67AA78C9">
      <w:pPr>
        <w:spacing w:after="0" w:line="560" w:lineRule="exact"/>
        <w:jc w:val="both"/>
        <w:rPr>
          <w:rFonts w:ascii="黑体" w:hAnsi="黑体" w:eastAsia="黑体" w:cs="黑体"/>
          <w:kern w:val="2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kern w:val="2"/>
          <w:sz w:val="32"/>
          <w:szCs w:val="32"/>
          <w14:ligatures w14:val="standardContextual"/>
        </w:rPr>
        <w:t>七、联系方式</w:t>
      </w:r>
    </w:p>
    <w:p w14:paraId="21B23A22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（一）大会秘书处邮箱：ibmi@nju.edu.cn；</w:t>
      </w:r>
    </w:p>
    <w:p w14:paraId="4D6CFAD3">
      <w:pPr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（二）联系人：戚老师，电话：025-86652309；</w:t>
      </w:r>
    </w:p>
    <w:p w14:paraId="68DF4DA3">
      <w:pPr>
        <w:spacing w:after="0" w:line="56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t>（三）咨询时间：工作日9:00-11:30，13:00-17:00。</w:t>
      </w:r>
    </w:p>
    <w:p w14:paraId="0BFC8DF7">
      <w:pPr>
        <w:spacing w:after="0"/>
        <w:rPr>
          <w:rFonts w:ascii="仿宋_GB2312" w:hAnsi="仿宋_GB2312" w:eastAsia="仿宋_GB2312" w:cs="仿宋_GB2312"/>
          <w:kern w:val="2"/>
          <w:sz w:val="32"/>
          <w:szCs w:val="32"/>
          <w14:ligatures w14:val="standardContextual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14:ligatures w14:val="standardContextual"/>
        </w:rPr>
        <w:br w:type="page"/>
      </w:r>
    </w:p>
    <w:p w14:paraId="72DEFB5E">
      <w:pPr>
        <w:pageBreakBefore/>
        <w:spacing w:before="120" w:after="120"/>
        <w:rPr>
          <w:rFonts w:ascii="黑体" w:hAnsi="黑体" w:eastAsia="黑体" w:cs="黑体"/>
          <w:kern w:val="2"/>
          <w:sz w:val="32"/>
          <w:szCs w:val="32"/>
          <w14:ligatures w14:val="standardContextual"/>
        </w:rPr>
      </w:pPr>
      <w:r>
        <w:rPr>
          <w:rFonts w:hint="eastAsia" w:ascii="黑体" w:hAnsi="黑体" w:eastAsia="黑体" w:cs="黑体"/>
          <w:kern w:val="2"/>
          <w:sz w:val="32"/>
          <w:szCs w:val="32"/>
          <w14:ligatures w14:val="standardContextual"/>
        </w:rPr>
        <w:t>附表</w:t>
      </w:r>
    </w:p>
    <w:p w14:paraId="6F5E3FA7">
      <w:pPr>
        <w:spacing w:before="120" w:after="120"/>
        <w:jc w:val="center"/>
        <w:rPr>
          <w:rFonts w:ascii="方正小标宋_GBK" w:hAnsi="方正小标宋_GBK" w:eastAsia="方正小标宋_GBK" w:cs="方正小标宋_GBK"/>
          <w:bCs/>
          <w:sz w:val="52"/>
          <w:szCs w:val="52"/>
        </w:rPr>
      </w:pPr>
    </w:p>
    <w:p w14:paraId="0DBCE946">
      <w:pPr>
        <w:spacing w:before="120" w:after="120"/>
        <w:jc w:val="center"/>
        <w:rPr>
          <w:rFonts w:ascii="方正小标宋_GBK" w:hAnsi="方正小标宋_GBK" w:eastAsia="方正小标宋_GBK" w:cs="方正小标宋_GBK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Cs/>
          <w:sz w:val="52"/>
          <w:szCs w:val="52"/>
        </w:rPr>
        <w:t>2026脑机接口十大创新企业</w:t>
      </w:r>
    </w:p>
    <w:p w14:paraId="234DE2CC">
      <w:pPr>
        <w:spacing w:before="120" w:after="120"/>
        <w:jc w:val="center"/>
        <w:rPr>
          <w:rFonts w:ascii="方正小标宋_GBK" w:hAnsi="方正小标宋_GBK" w:eastAsia="方正小标宋_GBK" w:cs="方正小标宋_GBK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Cs/>
          <w:sz w:val="52"/>
          <w:szCs w:val="52"/>
        </w:rPr>
        <w:t>申请表</w:t>
      </w:r>
    </w:p>
    <w:p w14:paraId="7E0260B5">
      <w:pPr>
        <w:spacing w:before="200" w:after="200"/>
        <w:rPr>
          <w:rFonts w:cs="Times New Roman"/>
          <w:kern w:val="2"/>
          <w:szCs w:val="24"/>
          <w14:ligatures w14:val="standardContextual"/>
        </w:rPr>
      </w:pPr>
    </w:p>
    <w:p w14:paraId="3C44ED3A">
      <w:pPr>
        <w:spacing w:before="200" w:after="200"/>
        <w:rPr>
          <w:rFonts w:cs="Times New Roman"/>
          <w:kern w:val="2"/>
          <w:szCs w:val="24"/>
          <w14:ligatures w14:val="standardContextual"/>
        </w:rPr>
      </w:pPr>
    </w:p>
    <w:p w14:paraId="3B4D8C15">
      <w:pPr>
        <w:spacing w:before="200" w:after="200"/>
        <w:rPr>
          <w:rFonts w:cs="Times New Roman"/>
          <w:kern w:val="2"/>
          <w:szCs w:val="24"/>
          <w14:ligatures w14:val="standardContextual"/>
        </w:rPr>
      </w:pPr>
    </w:p>
    <w:p w14:paraId="2903DC72">
      <w:pPr>
        <w:spacing w:before="200" w:after="200"/>
        <w:rPr>
          <w:rFonts w:cs="Times New Roman"/>
          <w:kern w:val="2"/>
          <w:szCs w:val="24"/>
          <w14:ligatures w14:val="standardContextual"/>
        </w:rPr>
      </w:pPr>
    </w:p>
    <w:p w14:paraId="142CBA96">
      <w:pPr>
        <w:spacing w:before="200" w:after="200"/>
        <w:rPr>
          <w:rFonts w:cs="Times New Roman"/>
          <w:kern w:val="2"/>
          <w:szCs w:val="24"/>
          <w14:ligatures w14:val="standardContextual"/>
        </w:rPr>
      </w:pPr>
    </w:p>
    <w:p w14:paraId="12FED6AD">
      <w:pPr>
        <w:spacing w:before="200" w:after="200"/>
        <w:rPr>
          <w:rFonts w:cs="Times New Roman"/>
          <w:kern w:val="2"/>
          <w:szCs w:val="24"/>
          <w14:ligatures w14:val="standardContextual"/>
        </w:rPr>
      </w:pPr>
    </w:p>
    <w:p w14:paraId="557E5794">
      <w:pPr>
        <w:spacing w:before="120" w:after="120"/>
        <w:ind w:left="1416" w:leftChars="590"/>
        <w:rPr>
          <w:rFonts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申 请 企 业：____________________</w:t>
      </w:r>
    </w:p>
    <w:p w14:paraId="6AF2B376">
      <w:pPr>
        <w:spacing w:before="120" w:after="120"/>
        <w:ind w:left="1416" w:leftChars="590"/>
        <w:rPr>
          <w:rFonts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申 报 组 别：____________________</w:t>
      </w:r>
    </w:p>
    <w:p w14:paraId="7BDBA8E1">
      <w:pPr>
        <w:spacing w:before="120" w:after="120"/>
        <w:ind w:left="1416" w:leftChars="590"/>
        <w:rPr>
          <w:rFonts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联   系  人：____________________</w:t>
      </w:r>
    </w:p>
    <w:p w14:paraId="34EAB90C">
      <w:pPr>
        <w:spacing w:before="120" w:after="120"/>
        <w:ind w:left="1416" w:leftChars="590"/>
        <w:rPr>
          <w:rFonts w:ascii="黑体" w:hAnsi="黑体" w:eastAsia="黑体" w:cs="黑体"/>
          <w:sz w:val="32"/>
          <w:szCs w:val="28"/>
        </w:rPr>
      </w:pPr>
      <w:bookmarkStart w:id="0" w:name="_Hlk225502097"/>
      <w:r>
        <w:rPr>
          <w:rFonts w:hint="eastAsia" w:ascii="黑体" w:hAnsi="黑体" w:eastAsia="黑体" w:cs="黑体"/>
          <w:sz w:val="32"/>
          <w:szCs w:val="28"/>
        </w:rPr>
        <w:t>联 系 电 话：____________________</w:t>
      </w:r>
    </w:p>
    <w:bookmarkEnd w:id="0"/>
    <w:p w14:paraId="2BC9DE32">
      <w:pPr>
        <w:spacing w:before="120" w:after="120"/>
        <w:ind w:left="1416" w:leftChars="590"/>
        <w:rPr>
          <w:rFonts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填 写 日 期：____________________</w:t>
      </w:r>
    </w:p>
    <w:p w14:paraId="0333DA8C">
      <w:pPr>
        <w:spacing w:before="360" w:after="200"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一、企业基本信息</w:t>
      </w:r>
    </w:p>
    <w:tbl>
      <w:tblPr>
        <w:tblStyle w:val="2"/>
        <w:tblW w:w="5000" w:type="pct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66"/>
        <w:gridCol w:w="6499"/>
      </w:tblGrid>
      <w:tr w14:paraId="52204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400" w:type="dxa"/>
            <w:shd w:val="clear" w:color="auto" w:fill="F2F2F2"/>
            <w:vAlign w:val="center"/>
          </w:tcPr>
          <w:p w14:paraId="7753E3C7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企业全称</w:t>
            </w:r>
          </w:p>
        </w:tc>
        <w:tc>
          <w:tcPr>
            <w:tcW w:w="6600" w:type="dxa"/>
            <w:vAlign w:val="center"/>
          </w:tcPr>
          <w:p w14:paraId="68564EF7">
            <w:pPr>
              <w:spacing w:before="60" w:after="60"/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39665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400" w:type="dxa"/>
            <w:shd w:val="clear" w:color="auto" w:fill="F2F2F2"/>
            <w:vAlign w:val="center"/>
          </w:tcPr>
          <w:p w14:paraId="3C218EC6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成立时间</w:t>
            </w:r>
          </w:p>
        </w:tc>
        <w:tc>
          <w:tcPr>
            <w:tcW w:w="6600" w:type="dxa"/>
            <w:vAlign w:val="center"/>
          </w:tcPr>
          <w:p w14:paraId="6E6F2834">
            <w:pPr>
              <w:spacing w:before="60" w:after="60"/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1CA1E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400" w:type="dxa"/>
            <w:shd w:val="clear" w:color="auto" w:fill="F2F2F2"/>
            <w:vAlign w:val="center"/>
          </w:tcPr>
          <w:p w14:paraId="25357567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注册地址</w:t>
            </w:r>
          </w:p>
        </w:tc>
        <w:tc>
          <w:tcPr>
            <w:tcW w:w="6600" w:type="dxa"/>
            <w:vAlign w:val="center"/>
          </w:tcPr>
          <w:p w14:paraId="0EE5B01C">
            <w:pPr>
              <w:spacing w:before="60" w:after="60"/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4E496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400" w:type="dxa"/>
            <w:shd w:val="clear" w:color="auto" w:fill="F2F2F2"/>
            <w:vAlign w:val="center"/>
          </w:tcPr>
          <w:p w14:paraId="09D2B8DB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企业类型</w:t>
            </w:r>
          </w:p>
        </w:tc>
        <w:tc>
          <w:tcPr>
            <w:tcW w:w="6600" w:type="dxa"/>
            <w:vAlign w:val="center"/>
          </w:tcPr>
          <w:p w14:paraId="740A681F">
            <w:pPr>
              <w:spacing w:before="60" w:after="60"/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14:ligatures w14:val="standardContextual"/>
              </w:rPr>
              <w:t>□研发创新型    □商业落地型     □生态服务型</w:t>
            </w:r>
          </w:p>
        </w:tc>
      </w:tr>
      <w:tr w14:paraId="37623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400" w:type="dxa"/>
            <w:shd w:val="clear" w:color="auto" w:fill="F2F2F2"/>
            <w:vAlign w:val="center"/>
          </w:tcPr>
          <w:p w14:paraId="701375E8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主营业务</w:t>
            </w:r>
          </w:p>
        </w:tc>
        <w:tc>
          <w:tcPr>
            <w:tcW w:w="6600" w:type="dxa"/>
            <w:vAlign w:val="center"/>
          </w:tcPr>
          <w:p w14:paraId="359F3287">
            <w:pPr>
              <w:spacing w:before="60" w:after="60"/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0374B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400" w:type="dxa"/>
            <w:shd w:val="clear" w:color="auto" w:fill="F2F2F2"/>
            <w:vAlign w:val="center"/>
          </w:tcPr>
          <w:p w14:paraId="4E21C0A3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核心产品线</w:t>
            </w:r>
          </w:p>
        </w:tc>
        <w:tc>
          <w:tcPr>
            <w:tcW w:w="6600" w:type="dxa"/>
            <w:vAlign w:val="center"/>
          </w:tcPr>
          <w:p w14:paraId="7FE80780">
            <w:pPr>
              <w:spacing w:before="60" w:after="60"/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481DB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400" w:type="dxa"/>
            <w:shd w:val="clear" w:color="auto" w:fill="F2F2F2"/>
            <w:vAlign w:val="center"/>
          </w:tcPr>
          <w:p w14:paraId="2F4FE836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员工总数</w:t>
            </w:r>
          </w:p>
        </w:tc>
        <w:tc>
          <w:tcPr>
            <w:tcW w:w="6600" w:type="dxa"/>
            <w:vAlign w:val="center"/>
          </w:tcPr>
          <w:p w14:paraId="278C3018">
            <w:pPr>
              <w:spacing w:before="60" w:after="60"/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79842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400" w:type="dxa"/>
            <w:shd w:val="clear" w:color="auto" w:fill="F2F2F2"/>
            <w:vAlign w:val="center"/>
          </w:tcPr>
          <w:p w14:paraId="38425668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研发人员占比</w:t>
            </w:r>
          </w:p>
        </w:tc>
        <w:tc>
          <w:tcPr>
            <w:tcW w:w="6600" w:type="dxa"/>
            <w:vAlign w:val="center"/>
          </w:tcPr>
          <w:p w14:paraId="63F9998A">
            <w:pPr>
              <w:spacing w:before="60" w:after="60"/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2F076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400" w:type="dxa"/>
            <w:shd w:val="clear" w:color="auto" w:fill="F2F2F2"/>
            <w:vAlign w:val="center"/>
          </w:tcPr>
          <w:p w14:paraId="5CF66704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官方网站</w:t>
            </w:r>
          </w:p>
        </w:tc>
        <w:tc>
          <w:tcPr>
            <w:tcW w:w="6600" w:type="dxa"/>
            <w:vAlign w:val="center"/>
          </w:tcPr>
          <w:p w14:paraId="73DAE170">
            <w:pPr>
              <w:spacing w:before="60" w:after="60"/>
              <w:jc w:val="center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4B4CD42B">
      <w:pPr>
        <w:spacing w:before="360" w:after="200"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二、核心团队</w:t>
      </w:r>
    </w:p>
    <w:tbl>
      <w:tblPr>
        <w:tblStyle w:val="2"/>
        <w:tblW w:w="5000" w:type="pct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71"/>
        <w:gridCol w:w="6494"/>
      </w:tblGrid>
      <w:tr w14:paraId="5CFBC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400" w:type="dxa"/>
            <w:shd w:val="clear" w:color="auto" w:fill="F2F2F2"/>
            <w:vAlign w:val="center"/>
          </w:tcPr>
          <w:p w14:paraId="5D745394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创始人/CEO</w:t>
            </w:r>
          </w:p>
        </w:tc>
        <w:tc>
          <w:tcPr>
            <w:tcW w:w="6600" w:type="dxa"/>
            <w:vAlign w:val="center"/>
          </w:tcPr>
          <w:p w14:paraId="52B74C6D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52908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400" w:type="dxa"/>
            <w:shd w:val="clear" w:color="auto" w:fill="F2F2F2"/>
            <w:vAlign w:val="center"/>
          </w:tcPr>
          <w:p w14:paraId="432E340F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CTO/技术负责人</w:t>
            </w:r>
          </w:p>
        </w:tc>
        <w:tc>
          <w:tcPr>
            <w:tcW w:w="6600" w:type="dxa"/>
            <w:vAlign w:val="center"/>
          </w:tcPr>
          <w:p w14:paraId="5E8FED54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7D37A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400" w:type="dxa"/>
            <w:shd w:val="clear" w:color="auto" w:fill="F2F2F2"/>
            <w:vAlign w:val="center"/>
          </w:tcPr>
          <w:p w14:paraId="0E81F344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核心成员背景</w:t>
            </w:r>
          </w:p>
        </w:tc>
        <w:tc>
          <w:tcPr>
            <w:tcW w:w="6600" w:type="dxa"/>
            <w:vAlign w:val="center"/>
          </w:tcPr>
          <w:p w14:paraId="2A5E42DC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15E1C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400" w:type="dxa"/>
            <w:shd w:val="clear" w:color="auto" w:fill="F2F2F2"/>
            <w:vAlign w:val="center"/>
          </w:tcPr>
          <w:p w14:paraId="5BE21F70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组织架构</w:t>
            </w:r>
          </w:p>
        </w:tc>
        <w:tc>
          <w:tcPr>
            <w:tcW w:w="6600" w:type="dxa"/>
            <w:vAlign w:val="center"/>
          </w:tcPr>
          <w:p w14:paraId="0CDD03A7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1204B6EB">
      <w:pPr>
        <w:spacing w:before="360" w:after="200"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三、融资历程</w:t>
      </w:r>
    </w:p>
    <w:tbl>
      <w:tblPr>
        <w:tblStyle w:val="2"/>
        <w:tblW w:w="5000" w:type="pct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67"/>
        <w:gridCol w:w="6498"/>
      </w:tblGrid>
      <w:tr w14:paraId="77C2A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400" w:type="dxa"/>
            <w:shd w:val="clear" w:color="auto" w:fill="F2F2F2"/>
            <w:vAlign w:val="center"/>
          </w:tcPr>
          <w:p w14:paraId="59EA20BF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最新融资轮次</w:t>
            </w:r>
          </w:p>
        </w:tc>
        <w:tc>
          <w:tcPr>
            <w:tcW w:w="6600" w:type="dxa"/>
            <w:vAlign w:val="center"/>
          </w:tcPr>
          <w:p w14:paraId="05F73541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4D73C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400" w:type="dxa"/>
            <w:shd w:val="clear" w:color="auto" w:fill="F2F2F2"/>
            <w:vAlign w:val="center"/>
          </w:tcPr>
          <w:p w14:paraId="019BE086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累计融资金额</w:t>
            </w:r>
          </w:p>
        </w:tc>
        <w:tc>
          <w:tcPr>
            <w:tcW w:w="6600" w:type="dxa"/>
            <w:vAlign w:val="center"/>
          </w:tcPr>
          <w:p w14:paraId="540135A4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169AE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400" w:type="dxa"/>
            <w:shd w:val="clear" w:color="auto" w:fill="F2F2F2"/>
            <w:vAlign w:val="center"/>
          </w:tcPr>
          <w:p w14:paraId="6CBD1C10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主要投资机构</w:t>
            </w:r>
          </w:p>
        </w:tc>
        <w:tc>
          <w:tcPr>
            <w:tcW w:w="6600" w:type="dxa"/>
            <w:vAlign w:val="center"/>
          </w:tcPr>
          <w:p w14:paraId="2DEA7518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4FA15C17">
      <w:pPr>
        <w:spacing w:before="360" w:after="200"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四、创新证明</w:t>
      </w:r>
    </w:p>
    <w:tbl>
      <w:tblPr>
        <w:tblStyle w:val="2"/>
        <w:tblW w:w="5000" w:type="pct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71"/>
        <w:gridCol w:w="6494"/>
      </w:tblGrid>
      <w:tr w14:paraId="7D94D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400" w:type="dxa"/>
            <w:shd w:val="clear" w:color="auto" w:fill="F2F2F2"/>
            <w:vAlign w:val="center"/>
          </w:tcPr>
          <w:p w14:paraId="7C56B14C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专利清单</w:t>
            </w:r>
          </w:p>
          <w:p w14:paraId="24DCB3BC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（含申请号）</w:t>
            </w:r>
          </w:p>
        </w:tc>
        <w:tc>
          <w:tcPr>
            <w:tcW w:w="6600" w:type="dxa"/>
            <w:vAlign w:val="center"/>
          </w:tcPr>
          <w:p w14:paraId="41E80857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21BD2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400" w:type="dxa"/>
            <w:shd w:val="clear" w:color="auto" w:fill="F2F2F2"/>
            <w:vAlign w:val="center"/>
          </w:tcPr>
          <w:p w14:paraId="513C3B5A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软件著作权</w:t>
            </w:r>
          </w:p>
        </w:tc>
        <w:tc>
          <w:tcPr>
            <w:tcW w:w="6600" w:type="dxa"/>
            <w:vAlign w:val="center"/>
          </w:tcPr>
          <w:p w14:paraId="0EBDC863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4D3CA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400" w:type="dxa"/>
            <w:shd w:val="clear" w:color="auto" w:fill="F2F2F2"/>
            <w:vAlign w:val="center"/>
          </w:tcPr>
          <w:p w14:paraId="70558248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在审/获批注册证</w:t>
            </w:r>
          </w:p>
        </w:tc>
        <w:tc>
          <w:tcPr>
            <w:tcW w:w="6600" w:type="dxa"/>
            <w:vAlign w:val="center"/>
          </w:tcPr>
          <w:p w14:paraId="1B7406FC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7FE2F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2400" w:type="dxa"/>
            <w:shd w:val="clear" w:color="auto" w:fill="F2F2F2"/>
            <w:vAlign w:val="center"/>
          </w:tcPr>
          <w:p w14:paraId="2B6E1F06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临床试验批件</w:t>
            </w:r>
          </w:p>
        </w:tc>
        <w:tc>
          <w:tcPr>
            <w:tcW w:w="6600" w:type="dxa"/>
            <w:vAlign w:val="center"/>
          </w:tcPr>
          <w:p w14:paraId="3AA8FC47">
            <w:pPr>
              <w:spacing w:before="60" w:after="60"/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4D61D2BA">
      <w:pPr>
        <w:spacing w:before="360" w:after="200"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五、企业创新能力阐述（800字内）</w:t>
      </w:r>
    </w:p>
    <w:p w14:paraId="3CDE12C6">
      <w:pPr>
        <w:spacing w:before="120" w:after="120" w:line="560" w:lineRule="exact"/>
        <w:ind w:firstLine="482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（请阐述企业的核心技术创新能力、成长潜力、团队实力、商业价值及社会影响力）</w:t>
      </w:r>
    </w:p>
    <w:p w14:paraId="2E82F8B1">
      <w:pPr>
        <w:spacing w:before="360" w:after="200"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六、支持文件清单（不超过5项）</w:t>
      </w:r>
    </w:p>
    <w:tbl>
      <w:tblPr>
        <w:tblStyle w:val="2"/>
        <w:tblW w:w="5000" w:type="pct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93"/>
        <w:gridCol w:w="7472"/>
      </w:tblGrid>
      <w:tr w14:paraId="669CF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0" w:type="auto"/>
            <w:shd w:val="clear" w:color="auto" w:fill="F2F2F2"/>
            <w:vAlign w:val="center"/>
          </w:tcPr>
          <w:p w14:paraId="718B7211"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序号</w:t>
            </w:r>
          </w:p>
        </w:tc>
        <w:tc>
          <w:tcPr>
            <w:tcW w:w="0" w:type="auto"/>
            <w:shd w:val="clear" w:color="auto" w:fill="F2F2F2"/>
            <w:vAlign w:val="center"/>
          </w:tcPr>
          <w:p w14:paraId="0DA3F93B">
            <w:pPr>
              <w:spacing w:line="56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成果名称并注明作者顺序</w:t>
            </w:r>
          </w:p>
        </w:tc>
      </w:tr>
      <w:tr w14:paraId="4F1DC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0" w:type="auto"/>
            <w:vAlign w:val="center"/>
          </w:tcPr>
          <w:p w14:paraId="2E4C33C0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14:paraId="3C6A2517">
            <w:pPr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6A53B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0" w:type="auto"/>
            <w:vAlign w:val="center"/>
          </w:tcPr>
          <w:p w14:paraId="43D30E9F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14:paraId="12E4B07F">
            <w:pPr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2DD46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0" w:type="auto"/>
            <w:vAlign w:val="center"/>
          </w:tcPr>
          <w:p w14:paraId="299D58AC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14:paraId="145F79E8">
            <w:pPr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31737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0" w:type="auto"/>
            <w:vAlign w:val="center"/>
          </w:tcPr>
          <w:p w14:paraId="49997D6F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14:paraId="206DDAE6">
            <w:pPr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  <w:tr w14:paraId="6F6D0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0" w:hRule="atLeast"/>
        </w:trPr>
        <w:tc>
          <w:tcPr>
            <w:tcW w:w="0" w:type="auto"/>
            <w:vAlign w:val="center"/>
          </w:tcPr>
          <w:p w14:paraId="36F4D1D5">
            <w:pPr>
              <w:spacing w:before="60" w:after="60" w:line="56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14:paraId="692299A4">
            <w:pPr>
              <w:rPr>
                <w:rFonts w:cs="Times New Roman"/>
                <w:kern w:val="2"/>
                <w:szCs w:val="24"/>
                <w14:ligatures w14:val="standardContextual"/>
              </w:rPr>
            </w:pPr>
          </w:p>
        </w:tc>
      </w:tr>
    </w:tbl>
    <w:p w14:paraId="453626B5">
      <w:pPr>
        <w:spacing w:before="360" w:after="200" w:line="5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七、申请人声明</w:t>
      </w:r>
    </w:p>
    <w:p w14:paraId="4977B443">
      <w:pPr>
        <w:tabs>
          <w:tab w:val="right" w:pos="8500"/>
        </w:tabs>
        <w:spacing w:before="400" w:after="120"/>
        <w:ind w:firstLine="640" w:firstLineChars="200"/>
        <w:rPr>
          <w:rFonts w:cs="Times New Roman"/>
          <w:kern w:val="2"/>
          <w:szCs w:val="24"/>
          <w14:ligatures w14:val="standardContextual"/>
        </w:rPr>
      </w:pPr>
      <w:r>
        <w:rPr>
          <w:rFonts w:hint="eastAsia" w:ascii="仿宋_GB2312" w:hAnsi="仿宋_GB2312" w:eastAsia="仿宋_GB2312" w:cs="仿宋_GB2312"/>
          <w:color w:val="0F1115"/>
          <w:kern w:val="2"/>
          <w:sz w:val="32"/>
          <w:szCs w:val="32"/>
          <w:shd w:val="clear" w:color="auto" w:fill="FFFFFF"/>
          <w14:ligatures w14:val="standardContextual"/>
        </w:rPr>
        <w:t>本人郑重声明：所提交的材料不涉及国家机密，内容真实、准确、完整，且产品不存在知识产权纠纷。</w:t>
      </w:r>
    </w:p>
    <w:p w14:paraId="7708BBF9">
      <w:pPr>
        <w:tabs>
          <w:tab w:val="right" w:pos="8500"/>
        </w:tabs>
        <w:spacing w:before="400" w:after="1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cs="Times New Roman"/>
          <w:kern w:val="2"/>
          <w:szCs w:val="24"/>
          <w14:ligatures w14:val="standardContextual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申请人：</w:t>
      </w:r>
    </w:p>
    <w:p w14:paraId="28D20D42">
      <w:pPr>
        <w:tabs>
          <w:tab w:val="right" w:pos="8500"/>
        </w:tabs>
        <w:spacing w:before="400" w:after="12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（企业盖章） ： </w:t>
      </w:r>
    </w:p>
    <w:p w14:paraId="339EBD39">
      <w:pPr>
        <w:wordWrap w:val="0"/>
        <w:spacing w:before="120" w:after="120"/>
        <w:ind w:firstLine="48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 月    日   </w:t>
      </w:r>
    </w:p>
    <w:p w14:paraId="649A0428"/>
    <w:sectPr>
      <w:pgSz w:w="11906" w:h="16838"/>
      <w:pgMar w:top="2098" w:right="1474" w:bottom="1984" w:left="1587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FD1CE"/>
    <w:rsid w:val="5EBFD1CE"/>
    <w:rsid w:val="FFB5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360" w:lineRule="auto"/>
    </w:pPr>
    <w:rPr>
      <w:rFonts w:ascii="Times New Roman" w:hAnsi="Times New Roman" w:eastAsia="宋体" w:cstheme="minorBidi"/>
      <w:color w:val="000000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3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2026-04-05T10:26:00Z</dcterms:created>
  <dc:creator>王梦雪</dc:creator>
  <cp:lastModifiedBy>王梦雪</cp:lastModifiedBy>
  <dcterms:modified xsi:type="dcterms:W3CDTF">2026-04-05T10:27:33Z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141D331DF8B66EE639C8D16979BE9ADD_41</vt:lpwstr>
  </property>
</Properties>
</file>