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3E149">
      <w:pPr>
        <w:pStyle w:val="2"/>
        <w:keepNext/>
        <w:keepLines/>
        <w:pageBreakBefore w:val="0"/>
        <w:widowControl w:val="0"/>
        <w:kinsoku/>
        <w:wordWrap/>
        <w:overflowPunct/>
        <w:topLinePunct w:val="0"/>
        <w:autoSpaceDE/>
        <w:autoSpaceDN/>
        <w:bidi w:val="0"/>
        <w:adjustRightInd/>
        <w:snapToGrid/>
        <w:spacing w:before="0" w:after="0"/>
        <w:textAlignment w:val="auto"/>
        <w:rPr>
          <w:rFonts w:ascii="黑体" w:hAnsi="黑体" w:cs="黑体"/>
          <w:b/>
          <w:bCs/>
        </w:rPr>
      </w:pPr>
      <w:r>
        <w:rPr>
          <w:rFonts w:hint="eastAsia" w:ascii="黑体" w:hAnsi="黑体" w:cs="黑体"/>
          <w:b/>
          <w:bCs/>
        </w:rPr>
        <w:t>面</w:t>
      </w:r>
      <w:r>
        <w:rPr>
          <w:rFonts w:ascii="黑体" w:hAnsi="黑体" w:cs="黑体"/>
          <w:b/>
          <w:bCs/>
        </w:rPr>
        <w:t>202511001 不同解剖分型冠状动脉分叉病变主支支架植入后分叉开口面积动态变化研究</w:t>
      </w:r>
    </w:p>
    <w:p w14:paraId="3CD74F6B">
      <w:pPr>
        <w:pStyle w:val="3"/>
        <w:autoSpaceDE/>
        <w:autoSpaceDN/>
        <w:spacing w:line="560" w:lineRule="exact"/>
        <w:jc w:val="both"/>
        <w:rPr>
          <w:rFonts w:ascii="仿宋_GB2312" w:hAnsi="仿宋_GB2312" w:eastAsia="仿宋_GB2312" w:cs="仿宋_GB2312"/>
          <w:spacing w:val="8"/>
          <w:sz w:val="32"/>
          <w:szCs w:val="32"/>
          <w:lang w:eastAsia="zh-CN"/>
        </w:rPr>
      </w:pPr>
      <w:r>
        <w:rPr>
          <w:rFonts w:hint="eastAsia" w:ascii="黑体" w:hAnsi="黑体" w:eastAsia="黑体" w:cs="黑体"/>
          <w:spacing w:val="8"/>
          <w:sz w:val="32"/>
          <w:szCs w:val="32"/>
          <w:lang w:eastAsia="zh-CN"/>
        </w:rPr>
        <w:t>一、领域：</w:t>
      </w:r>
      <w:r>
        <w:rPr>
          <w:rFonts w:hint="eastAsia" w:ascii="仿宋_GB2312" w:hAnsi="仿宋_GB2312" w:eastAsia="仿宋_GB2312" w:cs="仿宋_GB2312"/>
          <w:spacing w:val="8"/>
          <w:sz w:val="32"/>
          <w:szCs w:val="32"/>
          <w:lang w:eastAsia="zh-CN"/>
        </w:rPr>
        <w:t>复杂</w:t>
      </w:r>
      <w:r>
        <w:rPr>
          <w:rFonts w:ascii="仿宋_GB2312" w:hAnsi="仿宋_GB2312" w:eastAsia="仿宋_GB2312" w:cs="仿宋_GB2312"/>
          <w:spacing w:val="8"/>
          <w:sz w:val="32"/>
          <w:szCs w:val="32"/>
          <w:lang w:eastAsia="zh-CN"/>
        </w:rPr>
        <w:t>PCI</w:t>
      </w:r>
    </w:p>
    <w:p w14:paraId="4A3CA194">
      <w:pPr>
        <w:pStyle w:val="3"/>
        <w:autoSpaceDE/>
        <w:autoSpaceDN/>
        <w:spacing w:line="560" w:lineRule="exact"/>
        <w:jc w:val="both"/>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二、主要研究内容</w:t>
      </w:r>
    </w:p>
    <w:p w14:paraId="5522379F">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（一）基于血管内超声技术（</w:t>
      </w:r>
      <w:r>
        <w:rPr>
          <w:rFonts w:ascii="仿宋_GB2312" w:hAnsi="仿宋_GB2312" w:eastAsia="仿宋_GB2312" w:cs="仿宋_GB2312"/>
          <w:spacing w:val="8"/>
          <w:sz w:val="32"/>
          <w:szCs w:val="32"/>
          <w:lang w:eastAsia="zh-CN"/>
        </w:rPr>
        <w:t>IVUS），系统评估不同解剖分型（Medina分型）冠状动脉分叉病变（CBL）主支支架植入后，分叉开口面积在术后即刻、6个月的动态变化规律；</w:t>
      </w:r>
    </w:p>
    <w:p w14:paraId="4F6CFE3D">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（二）分析不同解剖分型下开口面积变化与分支狭窄、靶病变血运重建、心肌梗死等不良事件的关联性，建立“解剖分型－</w:t>
      </w:r>
      <w:r>
        <w:rPr>
          <w:rFonts w:ascii="仿宋_GB2312" w:hAnsi="仿宋_GB2312" w:eastAsia="仿宋_GB2312" w:cs="仿宋_GB2312"/>
          <w:spacing w:val="8"/>
          <w:sz w:val="32"/>
          <w:szCs w:val="32"/>
          <w:lang w:eastAsia="zh-CN"/>
        </w:rPr>
        <w:t>动态变化</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临床结局”关联模型</w:t>
      </w:r>
      <w:r>
        <w:rPr>
          <w:rFonts w:hint="eastAsia" w:ascii="仿宋_GB2312" w:hAnsi="仿宋_GB2312" w:eastAsia="仿宋_GB2312" w:cs="仿宋_GB2312"/>
          <w:spacing w:val="8"/>
          <w:sz w:val="32"/>
          <w:szCs w:val="32"/>
          <w:lang w:eastAsia="zh-CN"/>
        </w:rPr>
        <w:t>，为风险分层提供数据支撑</w:t>
      </w:r>
      <w:r>
        <w:rPr>
          <w:rFonts w:ascii="仿宋_GB2312" w:hAnsi="仿宋_GB2312" w:eastAsia="仿宋_GB2312" w:cs="仿宋_GB2312"/>
          <w:spacing w:val="8"/>
          <w:sz w:val="32"/>
          <w:szCs w:val="32"/>
          <w:lang w:eastAsia="zh-CN"/>
        </w:rPr>
        <w:t>；</w:t>
      </w:r>
    </w:p>
    <w:p w14:paraId="6B0E8267">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（三）基于不同分型开口面积变化规律及关联模型，提出不同分型的</w:t>
      </w:r>
      <w:r>
        <w:rPr>
          <w:rFonts w:ascii="仿宋_GB2312" w:hAnsi="仿宋_GB2312" w:eastAsia="仿宋_GB2312" w:cs="仿宋_GB2312"/>
          <w:spacing w:val="8"/>
          <w:sz w:val="32"/>
          <w:szCs w:val="32"/>
          <w:lang w:eastAsia="zh-CN"/>
        </w:rPr>
        <w:t>PCI策略（单/双支架选择</w:t>
      </w:r>
      <w:r>
        <w:rPr>
          <w:rFonts w:hint="eastAsia" w:ascii="仿宋_GB2312" w:hAnsi="仿宋_GB2312" w:eastAsia="仿宋_GB2312" w:cs="仿宋_GB2312"/>
          <w:spacing w:val="8"/>
          <w:sz w:val="32"/>
          <w:szCs w:val="32"/>
          <w:lang w:eastAsia="zh-CN"/>
        </w:rPr>
        <w:t>依据</w:t>
      </w:r>
      <w:r>
        <w:rPr>
          <w:rFonts w:ascii="仿宋_GB2312" w:hAnsi="仿宋_GB2312" w:eastAsia="仿宋_GB2312" w:cs="仿宋_GB2312"/>
          <w:spacing w:val="8"/>
          <w:sz w:val="32"/>
          <w:szCs w:val="32"/>
          <w:lang w:eastAsia="zh-CN"/>
        </w:rPr>
        <w:t>）及个体化随访方案</w:t>
      </w:r>
      <w:r>
        <w:rPr>
          <w:rFonts w:hint="eastAsia" w:ascii="仿宋_GB2312" w:hAnsi="仿宋_GB2312" w:eastAsia="仿宋_GB2312" w:cs="仿宋_GB2312"/>
          <w:spacing w:val="8"/>
          <w:sz w:val="32"/>
          <w:szCs w:val="32"/>
          <w:lang w:eastAsia="zh-CN"/>
        </w:rPr>
        <w:t>（随访时间、影像技术选择）</w:t>
      </w:r>
      <w:r>
        <w:rPr>
          <w:rFonts w:ascii="仿宋_GB2312" w:hAnsi="仿宋_GB2312" w:eastAsia="仿宋_GB2312" w:cs="仿宋_GB2312"/>
          <w:spacing w:val="8"/>
          <w:sz w:val="32"/>
          <w:szCs w:val="32"/>
          <w:lang w:eastAsia="zh-CN"/>
        </w:rPr>
        <w:t>，为CBL精准治疗提供循证依据。</w:t>
      </w:r>
    </w:p>
    <w:p w14:paraId="2F1F51FC">
      <w:pPr>
        <w:pStyle w:val="3"/>
        <w:numPr>
          <w:ilvl w:val="0"/>
          <w:numId w:val="0"/>
        </w:numPr>
        <w:autoSpaceDE/>
        <w:autoSpaceDN/>
        <w:spacing w:line="560" w:lineRule="exact"/>
        <w:jc w:val="both"/>
        <w:rPr>
          <w:rFonts w:ascii="黑体" w:hAnsi="黑体" w:eastAsia="黑体" w:cs="黑体"/>
          <w:spacing w:val="8"/>
          <w:sz w:val="32"/>
          <w:szCs w:val="32"/>
          <w:lang w:eastAsia="zh-CN"/>
        </w:rPr>
      </w:pPr>
      <w:r>
        <w:rPr>
          <w:rFonts w:hint="eastAsia" w:ascii="黑体" w:hAnsi="黑体" w:eastAsia="黑体" w:cs="黑体"/>
          <w:snapToGrid w:val="0"/>
          <w:color w:val="000000"/>
          <w:spacing w:val="8"/>
          <w:kern w:val="0"/>
          <w:sz w:val="32"/>
          <w:szCs w:val="32"/>
          <w:lang w:val="en-US" w:eastAsia="zh-CN" w:bidi="ar-SA"/>
        </w:rPr>
        <w:t>三、</w:t>
      </w:r>
      <w:r>
        <w:rPr>
          <w:rFonts w:hint="eastAsia" w:ascii="黑体" w:hAnsi="黑体" w:eastAsia="黑体" w:cs="黑体"/>
          <w:spacing w:val="8"/>
          <w:sz w:val="32"/>
          <w:szCs w:val="32"/>
          <w:lang w:eastAsia="zh-CN"/>
        </w:rPr>
        <w:t>项目考核指标（项目执行期内）</w:t>
      </w:r>
    </w:p>
    <w:p w14:paraId="1903E6C2">
      <w:pPr>
        <w:pStyle w:val="3"/>
        <w:numPr>
          <w:ilvl w:val="0"/>
          <w:numId w:val="0"/>
        </w:numPr>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8"/>
          <w:sz w:val="32"/>
          <w:szCs w:val="32"/>
          <w:lang w:eastAsia="zh-CN"/>
        </w:rPr>
        <w:t>学术指标：</w:t>
      </w:r>
    </w:p>
    <w:p w14:paraId="1518AE3A">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发表中文或SCI论文≥1篇</w:t>
      </w:r>
      <w:r>
        <w:rPr>
          <w:rFonts w:hint="eastAsia" w:ascii="仿宋_GB2312" w:hAnsi="仿宋_GB2312" w:eastAsia="仿宋_GB2312" w:cs="仿宋_GB2312"/>
          <w:spacing w:val="8"/>
          <w:sz w:val="32"/>
          <w:szCs w:val="32"/>
          <w:lang w:eastAsia="zh-CN"/>
        </w:rPr>
        <w:t>；</w:t>
      </w:r>
    </w:p>
    <w:p w14:paraId="64E03CAA">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272A00E0">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（1）完成≥</w:t>
      </w:r>
      <w:r>
        <w:rPr>
          <w:rFonts w:ascii="仿宋_GB2312" w:hAnsi="仿宋_GB2312" w:eastAsia="仿宋_GB2312" w:cs="仿宋_GB2312"/>
          <w:spacing w:val="8"/>
          <w:sz w:val="32"/>
          <w:szCs w:val="32"/>
          <w:lang w:eastAsia="zh-CN"/>
        </w:rPr>
        <w:t>15例CBL患者的</w:t>
      </w:r>
      <w:r>
        <w:rPr>
          <w:rFonts w:hint="eastAsia" w:ascii="仿宋_GB2312" w:hAnsi="仿宋_GB2312" w:eastAsia="仿宋_GB2312" w:cs="仿宋_GB2312"/>
          <w:spacing w:val="8"/>
          <w:sz w:val="32"/>
          <w:szCs w:val="32"/>
          <w:lang w:eastAsia="zh-CN"/>
        </w:rPr>
        <w:t>高分辨率（≥</w:t>
      </w:r>
      <w:r>
        <w:rPr>
          <w:rFonts w:ascii="仿宋_GB2312" w:hAnsi="仿宋_GB2312" w:eastAsia="仿宋_GB2312" w:cs="仿宋_GB2312"/>
          <w:spacing w:val="8"/>
          <w:sz w:val="32"/>
          <w:szCs w:val="32"/>
          <w:lang w:eastAsia="zh-CN"/>
        </w:rPr>
        <w:t>60MHz）IVUS影像数据采集，包含术后即刻与6个月开口面积的</w:t>
      </w:r>
      <w:r>
        <w:rPr>
          <w:rFonts w:hint="eastAsia" w:ascii="仿宋_GB2312" w:hAnsi="仿宋_GB2312" w:eastAsia="仿宋_GB2312" w:cs="仿宋_GB2312"/>
          <w:spacing w:val="8"/>
          <w:sz w:val="32"/>
          <w:szCs w:val="32"/>
          <w:lang w:eastAsia="zh-CN"/>
        </w:rPr>
        <w:t>影像</w:t>
      </w:r>
      <w:r>
        <w:rPr>
          <w:rFonts w:ascii="仿宋_GB2312" w:hAnsi="仿宋_GB2312" w:eastAsia="仿宋_GB2312" w:cs="仿宋_GB2312"/>
          <w:spacing w:val="8"/>
          <w:sz w:val="32"/>
          <w:szCs w:val="32"/>
          <w:lang w:eastAsia="zh-CN"/>
        </w:rPr>
        <w:t>；</w:t>
      </w:r>
    </w:p>
    <w:p w14:paraId="3FAEA7C8">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（2）各解剖分型术后不同时间节点开口面积丢失率：明确</w:t>
      </w:r>
      <w:r>
        <w:rPr>
          <w:rFonts w:ascii="仿宋_GB2312" w:hAnsi="仿宋_GB2312" w:eastAsia="仿宋_GB2312" w:cs="仿宋_GB2312"/>
          <w:spacing w:val="8"/>
          <w:sz w:val="32"/>
          <w:szCs w:val="32"/>
          <w:lang w:eastAsia="zh-CN"/>
        </w:rPr>
        <w:t>Medina</w:t>
      </w:r>
      <w:r>
        <w:rPr>
          <w:rFonts w:hint="eastAsia" w:ascii="仿宋_GB2312" w:hAnsi="仿宋_GB2312" w:eastAsia="仿宋_GB2312" w:cs="仿宋_GB2312"/>
          <w:spacing w:val="8"/>
          <w:sz w:val="32"/>
          <w:szCs w:val="32"/>
          <w:lang w:eastAsia="zh-CN"/>
        </w:rPr>
        <w:t>各</w:t>
      </w:r>
      <w:r>
        <w:rPr>
          <w:rFonts w:ascii="仿宋_GB2312" w:hAnsi="仿宋_GB2312" w:eastAsia="仿宋_GB2312" w:cs="仿宋_GB2312"/>
          <w:spacing w:val="8"/>
          <w:sz w:val="32"/>
          <w:szCs w:val="32"/>
          <w:lang w:eastAsia="zh-CN"/>
        </w:rPr>
        <w:t>亚型</w:t>
      </w:r>
      <w:r>
        <w:rPr>
          <w:rFonts w:hint="eastAsia" w:ascii="仿宋_GB2312" w:hAnsi="仿宋_GB2312" w:eastAsia="仿宋_GB2312" w:cs="仿宋_GB2312"/>
          <w:spacing w:val="8"/>
          <w:sz w:val="32"/>
          <w:szCs w:val="32"/>
          <w:lang w:eastAsia="zh-CN"/>
        </w:rPr>
        <w:t>在</w:t>
      </w:r>
      <w:r>
        <w:rPr>
          <w:rFonts w:ascii="仿宋_GB2312" w:hAnsi="仿宋_GB2312" w:eastAsia="仿宋_GB2312" w:cs="仿宋_GB2312"/>
          <w:spacing w:val="8"/>
          <w:sz w:val="32"/>
          <w:szCs w:val="32"/>
          <w:lang w:eastAsia="zh-CN"/>
        </w:rPr>
        <w:t>术后</w:t>
      </w:r>
      <w:r>
        <w:rPr>
          <w:rFonts w:hint="eastAsia" w:ascii="仿宋_GB2312" w:hAnsi="仿宋_GB2312" w:eastAsia="仿宋_GB2312" w:cs="仿宋_GB2312"/>
          <w:spacing w:val="8"/>
          <w:sz w:val="32"/>
          <w:szCs w:val="32"/>
          <w:lang w:eastAsia="zh-CN"/>
        </w:rPr>
        <w:t>即刻、6个月的</w:t>
      </w:r>
      <w:r>
        <w:rPr>
          <w:rFonts w:ascii="仿宋_GB2312" w:hAnsi="仿宋_GB2312" w:eastAsia="仿宋_GB2312" w:cs="仿宋_GB2312"/>
          <w:spacing w:val="8"/>
          <w:sz w:val="32"/>
          <w:szCs w:val="32"/>
          <w:lang w:eastAsia="zh-CN"/>
        </w:rPr>
        <w:t>开口面积丢失率范围</w:t>
      </w:r>
      <w:r>
        <w:rPr>
          <w:rFonts w:hint="eastAsia" w:ascii="仿宋_GB2312" w:hAnsi="仿宋_GB2312" w:eastAsia="仿宋_GB2312" w:cs="仿宋_GB2312"/>
          <w:spacing w:val="8"/>
          <w:sz w:val="32"/>
          <w:szCs w:val="32"/>
          <w:lang w:eastAsia="zh-CN"/>
        </w:rPr>
        <w:t>（如</w:t>
      </w:r>
      <w:r>
        <w:rPr>
          <w:rFonts w:ascii="仿宋_GB2312" w:hAnsi="仿宋_GB2312" w:eastAsia="仿宋_GB2312" w:cs="仿宋_GB2312"/>
          <w:spacing w:val="8"/>
          <w:sz w:val="32"/>
          <w:szCs w:val="32"/>
          <w:lang w:eastAsia="zh-CN"/>
        </w:rPr>
        <w:t>Medina0,1,0型术后6个月丢失率≤10%，Medina1,1,1型术后6个月丢失率≥25%）</w:t>
      </w:r>
      <w:r>
        <w:rPr>
          <w:rFonts w:hint="eastAsia" w:ascii="仿宋_GB2312" w:hAnsi="仿宋_GB2312" w:eastAsia="仿宋_GB2312" w:cs="仿宋_GB2312"/>
          <w:spacing w:val="8"/>
          <w:sz w:val="32"/>
          <w:szCs w:val="32"/>
          <w:lang w:eastAsia="zh-CN"/>
        </w:rPr>
        <w:t>，形成≥1份数据统计报告</w:t>
      </w:r>
      <w:r>
        <w:rPr>
          <w:rFonts w:ascii="仿宋_GB2312" w:hAnsi="仿宋_GB2312" w:eastAsia="仿宋_GB2312" w:cs="仿宋_GB2312"/>
          <w:spacing w:val="8"/>
          <w:sz w:val="32"/>
          <w:szCs w:val="32"/>
          <w:lang w:eastAsia="zh-CN"/>
        </w:rPr>
        <w:t>；</w:t>
      </w:r>
    </w:p>
    <w:p w14:paraId="4FDB2527">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（3）不同开口面积变化区间的不良事件发生率：明确</w:t>
      </w:r>
      <w:r>
        <w:rPr>
          <w:rFonts w:ascii="仿宋_GB2312" w:hAnsi="仿宋_GB2312" w:eastAsia="仿宋_GB2312" w:cs="仿宋_GB2312"/>
          <w:spacing w:val="8"/>
          <w:sz w:val="32"/>
          <w:szCs w:val="32"/>
          <w:lang w:eastAsia="zh-CN"/>
        </w:rPr>
        <w:t>开口面积丢失率</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10%</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10%</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25%</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25%</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三组患者术后6</w:t>
      </w:r>
      <w:r>
        <w:rPr>
          <w:rFonts w:hint="eastAsia" w:ascii="仿宋_GB2312" w:hAnsi="仿宋_GB2312" w:eastAsia="仿宋_GB2312" w:cs="仿宋_GB2312"/>
          <w:spacing w:val="8"/>
          <w:sz w:val="32"/>
          <w:szCs w:val="32"/>
          <w:lang w:eastAsia="zh-CN"/>
        </w:rPr>
        <w:t>个月复查和1</w:t>
      </w:r>
      <w:r>
        <w:rPr>
          <w:rFonts w:ascii="仿宋_GB2312" w:hAnsi="仿宋_GB2312" w:eastAsia="仿宋_GB2312" w:cs="仿宋_GB2312"/>
          <w:spacing w:val="8"/>
          <w:sz w:val="32"/>
          <w:szCs w:val="32"/>
          <w:lang w:eastAsia="zh-CN"/>
        </w:rPr>
        <w:t>2</w:t>
      </w:r>
      <w:r>
        <w:rPr>
          <w:rFonts w:hint="eastAsia" w:ascii="仿宋_GB2312" w:hAnsi="仿宋_GB2312" w:eastAsia="仿宋_GB2312" w:cs="仿宋_GB2312"/>
          <w:spacing w:val="8"/>
          <w:sz w:val="32"/>
          <w:szCs w:val="32"/>
          <w:lang w:eastAsia="zh-CN"/>
        </w:rPr>
        <w:t>个月临床随访</w:t>
      </w:r>
      <w:r>
        <w:rPr>
          <w:rFonts w:ascii="仿宋_GB2312" w:hAnsi="仿宋_GB2312" w:eastAsia="仿宋_GB2312" w:cs="仿宋_GB2312"/>
          <w:spacing w:val="8"/>
          <w:sz w:val="32"/>
          <w:szCs w:val="32"/>
          <w:lang w:eastAsia="zh-CN"/>
        </w:rPr>
        <w:t>的分支狭窄率（≥50%造影狭窄）、靶病变血运重建率、心肌梗死发生率，得出关联阈值</w:t>
      </w:r>
      <w:r>
        <w:rPr>
          <w:rFonts w:hint="eastAsia" w:ascii="仿宋_GB2312" w:hAnsi="仿宋_GB2312" w:eastAsia="仿宋_GB2312" w:cs="仿宋_GB2312"/>
          <w:spacing w:val="8"/>
          <w:sz w:val="32"/>
          <w:szCs w:val="32"/>
          <w:lang w:eastAsia="zh-CN"/>
        </w:rPr>
        <w:t>。</w:t>
      </w:r>
    </w:p>
    <w:p w14:paraId="140B0D74">
      <w:pPr>
        <w:pStyle w:val="3"/>
        <w:autoSpaceDE/>
        <w:autoSpaceDN/>
        <w:spacing w:line="560" w:lineRule="exact"/>
        <w:jc w:val="both"/>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四、项目实施年限：</w:t>
      </w:r>
      <w:r>
        <w:rPr>
          <w:rFonts w:hint="eastAsia" w:ascii="仿宋_GB2312" w:hAnsi="仿宋_GB2312" w:eastAsia="仿宋_GB2312" w:cs="仿宋_GB2312"/>
          <w:spacing w:val="8"/>
          <w:sz w:val="32"/>
          <w:szCs w:val="32"/>
          <w:lang w:eastAsia="zh-CN"/>
        </w:rPr>
        <w:t>2年</w:t>
      </w:r>
    </w:p>
    <w:p w14:paraId="6EA2A107">
      <w:pPr>
        <w:pStyle w:val="3"/>
        <w:autoSpaceDE/>
        <w:autoSpaceDN/>
        <w:spacing w:line="560" w:lineRule="exact"/>
        <w:jc w:val="both"/>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五、资助金额：</w:t>
      </w:r>
      <w:r>
        <w:rPr>
          <w:rFonts w:hint="eastAsia" w:ascii="仿宋_GB2312" w:hAnsi="仿宋_GB2312" w:eastAsia="仿宋_GB2312" w:cs="仿宋_GB2312"/>
          <w:spacing w:val="8"/>
          <w:sz w:val="32"/>
          <w:szCs w:val="32"/>
          <w:lang w:eastAsia="zh-CN"/>
        </w:rPr>
        <w:t>不超过</w:t>
      </w:r>
      <w:r>
        <w:rPr>
          <w:rFonts w:ascii="仿宋_GB2312" w:hAnsi="仿宋_GB2312" w:eastAsia="仿宋_GB2312" w:cs="仿宋_GB2312"/>
          <w:spacing w:val="8"/>
          <w:sz w:val="32"/>
          <w:szCs w:val="32"/>
          <w:lang w:eastAsia="zh-CN"/>
        </w:rPr>
        <w:t>5</w:t>
      </w:r>
      <w:r>
        <w:rPr>
          <w:rFonts w:hint="eastAsia" w:ascii="仿宋_GB2312" w:hAnsi="仿宋_GB2312" w:eastAsia="仿宋_GB2312" w:cs="仿宋_GB2312"/>
          <w:spacing w:val="8"/>
          <w:sz w:val="32"/>
          <w:szCs w:val="32"/>
          <w:lang w:eastAsia="zh-CN"/>
        </w:rPr>
        <w:t>万元</w:t>
      </w:r>
    </w:p>
    <w:p w14:paraId="722E5EB2">
      <w:pPr>
        <w:spacing w:line="560" w:lineRule="exact"/>
      </w:pPr>
      <w:r>
        <w:br w:type="page"/>
      </w:r>
    </w:p>
    <w:p w14:paraId="34081306">
      <w:pPr>
        <w:pStyle w:val="2"/>
        <w:spacing w:before="0" w:after="0"/>
        <w:rPr>
          <w:b/>
          <w:bCs/>
        </w:rPr>
      </w:pPr>
      <w:r>
        <w:rPr>
          <w:rFonts w:hint="eastAsia" w:ascii="黑体" w:hAnsi="黑体" w:cs="黑体"/>
          <w:b/>
          <w:bCs/>
        </w:rPr>
        <w:t>面</w:t>
      </w:r>
      <w:r>
        <w:rPr>
          <w:rFonts w:ascii="黑体" w:hAnsi="黑体" w:cs="黑体"/>
          <w:b/>
          <w:bCs/>
        </w:rPr>
        <w:t>202511002 血管内超声（IVUS）与</w:t>
      </w:r>
      <w:r>
        <w:rPr>
          <w:rFonts w:hint="eastAsia" w:ascii="黑体" w:hAnsi="黑体" w:cs="黑体"/>
          <w:b/>
          <w:bCs/>
        </w:rPr>
        <w:t>血流储备分数（</w:t>
      </w:r>
      <w:r>
        <w:rPr>
          <w:rFonts w:ascii="黑体" w:hAnsi="黑体" w:cs="黑体"/>
          <w:b/>
          <w:bCs/>
        </w:rPr>
        <w:t>FFR）融合指导左主干及分叉病变精准介入治疗的临床研究</w:t>
      </w:r>
    </w:p>
    <w:p w14:paraId="3EFA3286">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一、领域：</w:t>
      </w:r>
      <w:r>
        <w:rPr>
          <w:rFonts w:hint="eastAsia" w:ascii="仿宋_GB2312" w:hAnsi="仿宋_GB2312" w:eastAsia="仿宋_GB2312" w:cs="仿宋_GB2312"/>
          <w:spacing w:val="8"/>
          <w:sz w:val="32"/>
          <w:szCs w:val="32"/>
          <w:lang w:eastAsia="zh-CN"/>
        </w:rPr>
        <w:t>功能学、影像学</w:t>
      </w:r>
    </w:p>
    <w:p w14:paraId="1F0DCD12">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二、主要研究内容</w:t>
      </w:r>
    </w:p>
    <w:p w14:paraId="7C5F9A6C">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（一）开展随机对照临床试验，比较</w:t>
      </w:r>
      <w:r>
        <w:rPr>
          <w:rFonts w:hint="eastAsia" w:ascii="仿宋_GB2312" w:hAnsi="仿宋_GB2312" w:eastAsia="仿宋_GB2312" w:cs="仿宋_GB2312"/>
          <w:spacing w:val="8"/>
          <w:sz w:val="32"/>
          <w:szCs w:val="32"/>
          <w:lang w:eastAsia="zh-CN"/>
        </w:rPr>
        <w:t>血管内超声（</w:t>
      </w:r>
      <w:r>
        <w:rPr>
          <w:rFonts w:ascii="仿宋_GB2312" w:hAnsi="仿宋_GB2312" w:eastAsia="仿宋_GB2312" w:cs="仿宋_GB2312"/>
          <w:spacing w:val="8"/>
          <w:sz w:val="32"/>
          <w:szCs w:val="32"/>
          <w:lang w:eastAsia="zh-CN"/>
        </w:rPr>
        <w:t>IVUS</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与</w:t>
      </w:r>
      <w:r>
        <w:rPr>
          <w:rFonts w:hint="eastAsia" w:ascii="仿宋_GB2312" w:hAnsi="仿宋_GB2312" w:eastAsia="仿宋_GB2312" w:cs="仿宋_GB2312"/>
          <w:spacing w:val="8"/>
          <w:sz w:val="32"/>
          <w:szCs w:val="32"/>
          <w:lang w:eastAsia="zh-CN"/>
        </w:rPr>
        <w:t>血流储备分数（</w:t>
      </w:r>
      <w:r>
        <w:rPr>
          <w:rFonts w:ascii="仿宋_GB2312" w:hAnsi="仿宋_GB2312" w:eastAsia="仿宋_GB2312" w:cs="仿宋_GB2312"/>
          <w:spacing w:val="8"/>
          <w:sz w:val="32"/>
          <w:szCs w:val="32"/>
          <w:lang w:eastAsia="zh-CN"/>
        </w:rPr>
        <w:t>FFR</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融合指导策略与传统冠状动脉造影指导策略在左主干及分叉病变介入治疗中的有效性与安全性；</w:t>
      </w:r>
    </w:p>
    <w:p w14:paraId="2DB5653C">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（二）系统评估IVUS提供的血管解剖信息与FFR提供的功能学信息在PCI术前规划、术中决策及术后优化中的整合应用价值；</w:t>
      </w:r>
    </w:p>
    <w:p w14:paraId="3A65C289">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（三）通过术后1、6、12个月的临床随访及12个月影像学随访，全面评估两组患者在主要不良心血管事件（MACE）、心绞痛状态、靶病变血运重建等方面的差异，明确融合指导策略对患者近远期预后的改善作用。</w:t>
      </w:r>
    </w:p>
    <w:p w14:paraId="7D6EB5C6">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三、项目考核指标（项目执行期内）</w:t>
      </w:r>
    </w:p>
    <w:p w14:paraId="69A4816E">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eastAsia="zh-CN"/>
        </w:rPr>
        <w:t>一</w:t>
      </w:r>
      <w:r>
        <w:rPr>
          <w:rFonts w:ascii="仿宋_GB2312" w:hAnsi="仿宋_GB2312" w:eastAsia="仿宋_GB2312" w:cs="仿宋_GB2312"/>
          <w:spacing w:val="8"/>
          <w:sz w:val="32"/>
          <w:szCs w:val="32"/>
          <w:lang w:eastAsia="zh-CN"/>
        </w:rPr>
        <w:t>）学术指标：</w:t>
      </w:r>
    </w:p>
    <w:p w14:paraId="3F07B622">
      <w:pPr>
        <w:pStyle w:val="3"/>
        <w:autoSpaceDE/>
        <w:autoSpaceDN/>
        <w:spacing w:line="560" w:lineRule="exact"/>
        <w:ind w:firstLine="672" w:firstLineChars="200"/>
        <w:jc w:val="both"/>
        <w:rPr>
          <w:rFonts w:ascii="黑体" w:hAnsi="黑体" w:eastAsia="黑体" w:cs="黑体"/>
          <w:b/>
          <w:bCs/>
          <w:spacing w:val="8"/>
          <w:sz w:val="32"/>
          <w:szCs w:val="32"/>
          <w:lang w:eastAsia="zh-CN"/>
        </w:rPr>
      </w:pPr>
      <w:r>
        <w:rPr>
          <w:rFonts w:ascii="仿宋_GB2312" w:hAnsi="仿宋_GB2312" w:eastAsia="仿宋_GB2312" w:cs="仿宋_GB2312"/>
          <w:spacing w:val="8"/>
          <w:sz w:val="32"/>
          <w:szCs w:val="32"/>
          <w:lang w:eastAsia="zh-CN"/>
        </w:rPr>
        <w:t>发表中文或SCI论文≥1篇</w:t>
      </w:r>
      <w:r>
        <w:rPr>
          <w:rFonts w:hint="eastAsia" w:ascii="仿宋_GB2312" w:hAnsi="仿宋_GB2312" w:eastAsia="仿宋_GB2312" w:cs="仿宋_GB2312"/>
          <w:spacing w:val="8"/>
          <w:sz w:val="32"/>
          <w:szCs w:val="32"/>
          <w:lang w:eastAsia="zh-CN"/>
        </w:rPr>
        <w:t>；</w:t>
      </w:r>
    </w:p>
    <w:p w14:paraId="4AA5B2C4">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eastAsia="zh-CN"/>
        </w:rPr>
        <w:t>二</w:t>
      </w:r>
      <w:r>
        <w:rPr>
          <w:rFonts w:ascii="仿宋_GB2312" w:hAnsi="仿宋_GB2312" w:eastAsia="仿宋_GB2312" w:cs="仿宋_GB2312"/>
          <w:spacing w:val="8"/>
          <w:sz w:val="32"/>
          <w:szCs w:val="32"/>
          <w:lang w:eastAsia="zh-CN"/>
        </w:rPr>
        <w:t>）技术指标：</w:t>
      </w:r>
    </w:p>
    <w:p w14:paraId="2FF832DF">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（1）</w:t>
      </w:r>
      <w:r>
        <w:rPr>
          <w:rFonts w:ascii="仿宋_GB2312" w:hAnsi="仿宋_GB2312" w:eastAsia="仿宋_GB2312" w:cs="仿宋_GB2312"/>
          <w:spacing w:val="8"/>
          <w:sz w:val="32"/>
          <w:szCs w:val="32"/>
          <w:lang w:eastAsia="zh-CN"/>
        </w:rPr>
        <w:t>完成</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30例左主干和/或分叉病变患者的随机分组入组与研究</w:t>
      </w:r>
      <w:r>
        <w:rPr>
          <w:rFonts w:hint="eastAsia" w:ascii="仿宋_GB2312" w:hAnsi="仿宋_GB2312" w:eastAsia="仿宋_GB2312" w:cs="仿宋_GB2312"/>
          <w:spacing w:val="8"/>
          <w:sz w:val="32"/>
          <w:szCs w:val="32"/>
          <w:lang w:eastAsia="zh-CN"/>
        </w:rPr>
        <w:t>，收集术前、术中、术后的F</w:t>
      </w:r>
      <w:r>
        <w:rPr>
          <w:rFonts w:ascii="仿宋_GB2312" w:hAnsi="仿宋_GB2312" w:eastAsia="仿宋_GB2312" w:cs="仿宋_GB2312"/>
          <w:spacing w:val="8"/>
          <w:sz w:val="32"/>
          <w:szCs w:val="32"/>
          <w:lang w:eastAsia="zh-CN"/>
        </w:rPr>
        <w:t>FR</w:t>
      </w:r>
      <w:r>
        <w:rPr>
          <w:rFonts w:hint="eastAsia" w:ascii="仿宋_GB2312" w:hAnsi="仿宋_GB2312" w:eastAsia="仿宋_GB2312" w:cs="仿宋_GB2312"/>
          <w:spacing w:val="8"/>
          <w:sz w:val="32"/>
          <w:szCs w:val="32"/>
          <w:lang w:eastAsia="zh-CN"/>
        </w:rPr>
        <w:t>数据、高分辨率（≥</w:t>
      </w:r>
      <w:r>
        <w:rPr>
          <w:rFonts w:ascii="仿宋_GB2312" w:hAnsi="仿宋_GB2312" w:eastAsia="仿宋_GB2312" w:cs="仿宋_GB2312"/>
          <w:spacing w:val="8"/>
          <w:sz w:val="32"/>
          <w:szCs w:val="32"/>
          <w:lang w:eastAsia="zh-CN"/>
        </w:rPr>
        <w:t>60MHz）IVUS影像数据</w:t>
      </w:r>
      <w:r>
        <w:rPr>
          <w:rFonts w:hint="eastAsia" w:ascii="仿宋_GB2312" w:hAnsi="仿宋_GB2312" w:eastAsia="仿宋_GB2312" w:cs="仿宋_GB2312"/>
          <w:spacing w:val="8"/>
          <w:sz w:val="32"/>
          <w:szCs w:val="32"/>
          <w:lang w:eastAsia="zh-CN"/>
        </w:rPr>
        <w:t>，记录</w:t>
      </w:r>
      <w:r>
        <w:rPr>
          <w:rFonts w:ascii="仿宋_GB2312" w:hAnsi="仿宋_GB2312" w:eastAsia="仿宋_GB2312" w:cs="仿宋_GB2312"/>
          <w:spacing w:val="8"/>
          <w:sz w:val="32"/>
          <w:szCs w:val="32"/>
          <w:lang w:eastAsia="zh-CN"/>
        </w:rPr>
        <w:t>IVUS</w:t>
      </w:r>
      <w:r>
        <w:rPr>
          <w:rFonts w:hint="eastAsia" w:ascii="仿宋_GB2312" w:hAnsi="仿宋_GB2312" w:eastAsia="仿宋_GB2312" w:cs="仿宋_GB2312"/>
          <w:spacing w:val="8"/>
          <w:sz w:val="32"/>
          <w:szCs w:val="32"/>
          <w:lang w:eastAsia="zh-CN"/>
        </w:rPr>
        <w:t>和F</w:t>
      </w:r>
      <w:r>
        <w:rPr>
          <w:rFonts w:ascii="仿宋_GB2312" w:hAnsi="仿宋_GB2312" w:eastAsia="仿宋_GB2312" w:cs="仿宋_GB2312"/>
          <w:spacing w:val="8"/>
          <w:sz w:val="32"/>
          <w:szCs w:val="32"/>
          <w:lang w:eastAsia="zh-CN"/>
        </w:rPr>
        <w:t>FR</w:t>
      </w:r>
      <w:r>
        <w:rPr>
          <w:rFonts w:hint="eastAsia" w:ascii="仿宋_GB2312" w:hAnsi="仿宋_GB2312" w:eastAsia="仿宋_GB2312" w:cs="仿宋_GB2312"/>
          <w:spacing w:val="8"/>
          <w:sz w:val="32"/>
          <w:szCs w:val="32"/>
          <w:lang w:eastAsia="zh-CN"/>
        </w:rPr>
        <w:t>融合指导P</w:t>
      </w:r>
      <w:r>
        <w:rPr>
          <w:rFonts w:ascii="仿宋_GB2312" w:hAnsi="仿宋_GB2312" w:eastAsia="仿宋_GB2312" w:cs="仿宋_GB2312"/>
          <w:spacing w:val="8"/>
          <w:sz w:val="32"/>
          <w:szCs w:val="32"/>
          <w:lang w:eastAsia="zh-CN"/>
        </w:rPr>
        <w:t>CI</w:t>
      </w:r>
      <w:r>
        <w:rPr>
          <w:rFonts w:hint="eastAsia" w:ascii="仿宋_GB2312" w:hAnsi="仿宋_GB2312" w:eastAsia="仿宋_GB2312" w:cs="仿宋_GB2312"/>
          <w:spacing w:val="8"/>
          <w:sz w:val="32"/>
          <w:szCs w:val="32"/>
          <w:lang w:eastAsia="zh-CN"/>
        </w:rPr>
        <w:t>组和造影指导P</w:t>
      </w:r>
      <w:r>
        <w:rPr>
          <w:rFonts w:ascii="仿宋_GB2312" w:hAnsi="仿宋_GB2312" w:eastAsia="仿宋_GB2312" w:cs="仿宋_GB2312"/>
          <w:spacing w:val="8"/>
          <w:sz w:val="32"/>
          <w:szCs w:val="32"/>
          <w:lang w:eastAsia="zh-CN"/>
        </w:rPr>
        <w:t>CI</w:t>
      </w:r>
      <w:r>
        <w:rPr>
          <w:rFonts w:hint="eastAsia" w:ascii="仿宋_GB2312" w:hAnsi="仿宋_GB2312" w:eastAsia="仿宋_GB2312" w:cs="仿宋_GB2312"/>
          <w:spacing w:val="8"/>
          <w:sz w:val="32"/>
          <w:szCs w:val="32"/>
          <w:lang w:eastAsia="zh-CN"/>
        </w:rPr>
        <w:t>组的</w:t>
      </w:r>
      <w:r>
        <w:rPr>
          <w:rFonts w:ascii="仿宋_GB2312" w:hAnsi="仿宋_GB2312" w:eastAsia="仿宋_GB2312" w:cs="仿宋_GB2312"/>
          <w:spacing w:val="8"/>
          <w:sz w:val="32"/>
          <w:szCs w:val="32"/>
          <w:lang w:eastAsia="zh-CN"/>
        </w:rPr>
        <w:t>1、6、12个月</w:t>
      </w:r>
      <w:r>
        <w:rPr>
          <w:rFonts w:hint="eastAsia" w:ascii="仿宋_GB2312" w:hAnsi="仿宋_GB2312" w:eastAsia="仿宋_GB2312" w:cs="仿宋_GB2312"/>
          <w:spacing w:val="8"/>
          <w:sz w:val="32"/>
          <w:szCs w:val="32"/>
          <w:lang w:eastAsia="zh-CN"/>
        </w:rPr>
        <w:t>的主要不良心血管事件、心绞痛状态、用药情况；</w:t>
      </w:r>
    </w:p>
    <w:p w14:paraId="6ACD8574">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（2）</w:t>
      </w:r>
      <w:r>
        <w:rPr>
          <w:rFonts w:ascii="仿宋_GB2312" w:hAnsi="仿宋_GB2312" w:eastAsia="仿宋_GB2312" w:cs="仿宋_GB2312"/>
          <w:spacing w:val="8"/>
          <w:sz w:val="32"/>
          <w:szCs w:val="32"/>
          <w:lang w:eastAsia="zh-CN"/>
        </w:rPr>
        <w:t>建立IVUS与FFR融合指导左主干及分叉病变PCI的标准建议</w:t>
      </w:r>
      <w:r>
        <w:rPr>
          <w:rFonts w:hint="eastAsia" w:ascii="仿宋_GB2312" w:hAnsi="仿宋_GB2312" w:eastAsia="仿宋_GB2312" w:cs="仿宋_GB2312"/>
          <w:spacing w:val="8"/>
          <w:sz w:val="32"/>
          <w:szCs w:val="32"/>
          <w:lang w:eastAsia="zh-CN"/>
        </w:rPr>
        <w:t>，并形成≥1份研究分析报告。</w:t>
      </w:r>
    </w:p>
    <w:p w14:paraId="4C5ADFC1">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四、项目实施年限：</w:t>
      </w:r>
      <w:r>
        <w:rPr>
          <w:rFonts w:hint="eastAsia" w:ascii="仿宋_GB2312" w:hAnsi="仿宋_GB2312" w:eastAsia="仿宋_GB2312" w:cs="仿宋_GB2312"/>
          <w:spacing w:val="8"/>
          <w:sz w:val="32"/>
          <w:szCs w:val="32"/>
          <w:lang w:eastAsia="zh-CN"/>
        </w:rPr>
        <w:t>2年</w:t>
      </w:r>
    </w:p>
    <w:p w14:paraId="0B1F6F27">
      <w:pPr>
        <w:pStyle w:val="3"/>
        <w:autoSpaceDE/>
        <w:autoSpaceDN/>
        <w:spacing w:line="560" w:lineRule="exact"/>
        <w:jc w:val="both"/>
        <w:rPr>
          <w:rFonts w:ascii="仿宋_GB2312" w:hAnsi="仿宋_GB2312" w:eastAsia="仿宋_GB2312" w:cs="仿宋_GB2312"/>
          <w:spacing w:val="8"/>
          <w:sz w:val="32"/>
          <w:szCs w:val="32"/>
          <w:lang w:eastAsia="zh-CN"/>
        </w:rPr>
      </w:pPr>
      <w:r>
        <w:rPr>
          <w:rFonts w:ascii="黑体" w:hAnsi="黑体" w:eastAsia="黑体" w:cs="黑体"/>
          <w:spacing w:val="8"/>
          <w:sz w:val="32"/>
          <w:szCs w:val="32"/>
          <w:lang w:eastAsia="zh-CN"/>
        </w:rPr>
        <w:t>五、资助金额：</w:t>
      </w:r>
      <w:r>
        <w:rPr>
          <w:rFonts w:ascii="仿宋_GB2312" w:hAnsi="仿宋_GB2312" w:eastAsia="仿宋_GB2312" w:cs="仿宋_GB2312"/>
          <w:spacing w:val="8"/>
          <w:sz w:val="32"/>
          <w:szCs w:val="32"/>
          <w:lang w:eastAsia="zh-CN"/>
        </w:rPr>
        <w:t>不超过5万元</w:t>
      </w:r>
    </w:p>
    <w:p w14:paraId="38CF1B04">
      <w:pPr>
        <w:pStyle w:val="3"/>
        <w:autoSpaceDE/>
        <w:autoSpaceDN/>
        <w:spacing w:line="560" w:lineRule="exact"/>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br w:type="page"/>
      </w:r>
    </w:p>
    <w:p w14:paraId="164F92C7">
      <w:pPr>
        <w:pStyle w:val="2"/>
        <w:spacing w:before="0" w:after="0"/>
        <w:rPr>
          <w:rFonts w:ascii="黑体" w:hAnsi="黑体" w:cs="黑体"/>
        </w:rPr>
      </w:pPr>
      <w:r>
        <w:rPr>
          <w:rFonts w:hint="eastAsia" w:ascii="黑体" w:hAnsi="黑体" w:cs="黑体"/>
          <w:bCs w:val="0"/>
        </w:rPr>
        <w:t>面</w:t>
      </w:r>
      <w:r>
        <w:rPr>
          <w:rFonts w:ascii="黑体" w:hAnsi="黑体" w:cs="黑体"/>
          <w:bCs w:val="0"/>
        </w:rPr>
        <w:t xml:space="preserve">202511003 </w:t>
      </w:r>
      <w:r>
        <w:rPr>
          <w:rFonts w:hint="eastAsia" w:ascii="黑体" w:hAnsi="黑体" w:cs="黑体"/>
          <w:bCs w:val="0"/>
        </w:rPr>
        <w:t>非诱导充血性压力指数</w:t>
      </w:r>
      <w:r>
        <w:rPr>
          <w:rFonts w:ascii="黑体" w:hAnsi="黑体" w:cs="黑体"/>
          <w:bCs w:val="0"/>
        </w:rPr>
        <w:t>（NHPR）与血流储备分数（FFR）诊断不一致的影响因素及个体化决策研究</w:t>
      </w:r>
    </w:p>
    <w:p w14:paraId="6AEFD180">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一、领域：</w:t>
      </w:r>
      <w:r>
        <w:rPr>
          <w:rFonts w:hint="eastAsia" w:ascii="仿宋_GB2312" w:hAnsi="仿宋_GB2312" w:eastAsia="仿宋_GB2312" w:cs="仿宋_GB2312"/>
          <w:spacing w:val="8"/>
          <w:sz w:val="32"/>
          <w:szCs w:val="32"/>
          <w:lang w:eastAsia="zh-CN"/>
        </w:rPr>
        <w:t>功能学</w:t>
      </w:r>
    </w:p>
    <w:p w14:paraId="3C8AE7E2">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二、主要研究内容</w:t>
      </w:r>
    </w:p>
    <w:p w14:paraId="674A147D">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（一）开展前瞻性观察性队列研究，系统</w:t>
      </w:r>
      <w:r>
        <w:rPr>
          <w:rFonts w:hint="eastAsia" w:ascii="仿宋_GB2312" w:hAnsi="仿宋_GB2312" w:eastAsia="仿宋_GB2312" w:cs="仿宋_GB2312"/>
          <w:spacing w:val="8"/>
          <w:sz w:val="32"/>
          <w:szCs w:val="32"/>
          <w:lang w:eastAsia="zh-CN"/>
        </w:rPr>
        <w:t>研究非诱导充血性压力指数</w:t>
      </w:r>
      <w:r>
        <w:rPr>
          <w:rFonts w:ascii="仿宋_GB2312" w:hAnsi="仿宋_GB2312" w:eastAsia="仿宋_GB2312" w:cs="仿宋_GB2312"/>
          <w:spacing w:val="8"/>
          <w:sz w:val="32"/>
          <w:szCs w:val="32"/>
          <w:lang w:eastAsia="zh-CN"/>
        </w:rPr>
        <w:t>（NHPR）与血流储备分数（FFR）在冠脉病变诊断中不一致性的影响因素</w:t>
      </w:r>
      <w:r>
        <w:rPr>
          <w:rFonts w:hint="eastAsia" w:ascii="仿宋_GB2312" w:hAnsi="仿宋_GB2312" w:eastAsia="仿宋_GB2312" w:cs="仿宋_GB2312"/>
          <w:spacing w:val="8"/>
          <w:sz w:val="32"/>
          <w:szCs w:val="32"/>
          <w:lang w:eastAsia="zh-CN"/>
        </w:rPr>
        <w:t>，对优化冠脉功能学评估策略、提高临床决策精准度具有重要价值</w:t>
      </w:r>
      <w:r>
        <w:rPr>
          <w:rFonts w:ascii="仿宋_GB2312" w:hAnsi="仿宋_GB2312" w:eastAsia="仿宋_GB2312" w:cs="仿宋_GB2312"/>
          <w:spacing w:val="8"/>
          <w:sz w:val="32"/>
          <w:szCs w:val="32"/>
          <w:lang w:eastAsia="zh-CN"/>
        </w:rPr>
        <w:t>；</w:t>
      </w:r>
    </w:p>
    <w:p w14:paraId="0A2F2254">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（二）</w:t>
      </w:r>
      <w:r>
        <w:rPr>
          <w:rFonts w:hint="eastAsia" w:ascii="仿宋_GB2312" w:hAnsi="仿宋_GB2312" w:eastAsia="仿宋_GB2312" w:cs="仿宋_GB2312"/>
          <w:spacing w:val="8"/>
          <w:sz w:val="32"/>
          <w:szCs w:val="32"/>
          <w:lang w:eastAsia="zh-CN"/>
        </w:rPr>
        <w:t>探索</w:t>
      </w:r>
      <w:r>
        <w:rPr>
          <w:rFonts w:ascii="仿宋_GB2312" w:hAnsi="仿宋_GB2312" w:eastAsia="仿宋_GB2312" w:cs="仿宋_GB2312"/>
          <w:spacing w:val="8"/>
          <w:sz w:val="32"/>
          <w:szCs w:val="32"/>
          <w:lang w:eastAsia="zh-CN"/>
        </w:rPr>
        <w:t>NHPR与FFR诊断冠脉病变不一致的主要影响因素，如临床因素（年龄、性别、糖尿病、β受体阻滞剂使用等）、解剖因素（病变位置、狭窄程度等）、血流动力学因素</w:t>
      </w:r>
      <w:r>
        <w:rPr>
          <w:rFonts w:hint="eastAsia" w:ascii="仿宋_GB2312" w:hAnsi="仿宋_GB2312" w:eastAsia="仿宋_GB2312" w:cs="仿宋_GB2312"/>
          <w:spacing w:val="8"/>
          <w:sz w:val="32"/>
          <w:szCs w:val="32"/>
          <w:lang w:eastAsia="zh-CN"/>
        </w:rPr>
        <w:t>（心率、血压等）；</w:t>
      </w:r>
    </w:p>
    <w:p w14:paraId="0AE63E42">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（三）系统分析</w:t>
      </w:r>
      <w:r>
        <w:rPr>
          <w:rFonts w:ascii="仿宋_GB2312" w:hAnsi="仿宋_GB2312" w:eastAsia="仿宋_GB2312" w:cs="仿宋_GB2312"/>
          <w:spacing w:val="8"/>
          <w:sz w:val="32"/>
          <w:szCs w:val="32"/>
          <w:lang w:eastAsia="zh-CN"/>
        </w:rPr>
        <w:t>FFR+/NHPR-</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假阴性</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和FFR-/NHPR+</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假阳性</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两种不一致类型的特征差异</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特别关注不同病变位置</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左主干/近端LAD vs. 其他部位</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与不一致的关系</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分析β受体阻滞剂使用对不一致的影响机制</w:t>
      </w:r>
      <w:r>
        <w:rPr>
          <w:rFonts w:hint="eastAsia" w:ascii="仿宋_GB2312" w:hAnsi="仿宋_GB2312" w:eastAsia="仿宋_GB2312" w:cs="仿宋_GB2312"/>
          <w:spacing w:val="8"/>
          <w:sz w:val="32"/>
          <w:szCs w:val="32"/>
          <w:lang w:eastAsia="zh-CN"/>
        </w:rPr>
        <w:t>；</w:t>
      </w:r>
    </w:p>
    <w:p w14:paraId="3C45D04B">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eastAsia="zh-CN"/>
        </w:rPr>
        <w:t>四</w:t>
      </w:r>
      <w:r>
        <w:rPr>
          <w:rFonts w:ascii="仿宋_GB2312" w:hAnsi="仿宋_GB2312" w:eastAsia="仿宋_GB2312" w:cs="仿宋_GB2312"/>
          <w:spacing w:val="8"/>
          <w:sz w:val="32"/>
          <w:szCs w:val="32"/>
          <w:lang w:eastAsia="zh-CN"/>
        </w:rPr>
        <w:t>）基于多因素分析结果，构建包含3</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4个关键临床可获取参数的不一致风险预测模型，</w:t>
      </w:r>
      <w:r>
        <w:rPr>
          <w:rFonts w:hint="eastAsia" w:ascii="仿宋_GB2312" w:hAnsi="仿宋_GB2312" w:eastAsia="仿宋_GB2312" w:cs="仿宋_GB2312"/>
          <w:spacing w:val="8"/>
          <w:sz w:val="32"/>
          <w:szCs w:val="32"/>
          <w:lang w:eastAsia="zh-CN"/>
        </w:rPr>
        <w:t>验证其准确性，</w:t>
      </w:r>
      <w:r>
        <w:rPr>
          <w:rFonts w:ascii="仿宋_GB2312" w:hAnsi="仿宋_GB2312" w:eastAsia="仿宋_GB2312" w:cs="仿宋_GB2312"/>
          <w:spacing w:val="8"/>
          <w:sz w:val="32"/>
          <w:szCs w:val="32"/>
          <w:lang w:eastAsia="zh-CN"/>
        </w:rPr>
        <w:t>并</w:t>
      </w:r>
      <w:r>
        <w:rPr>
          <w:rFonts w:hint="eastAsia" w:ascii="仿宋_GB2312" w:hAnsi="仿宋_GB2312" w:eastAsia="仿宋_GB2312" w:cs="仿宋_GB2312"/>
          <w:spacing w:val="8"/>
          <w:sz w:val="32"/>
          <w:szCs w:val="32"/>
          <w:lang w:eastAsia="zh-CN"/>
        </w:rPr>
        <w:t>制定</w:t>
      </w:r>
      <w:r>
        <w:rPr>
          <w:rFonts w:ascii="仿宋_GB2312" w:hAnsi="仿宋_GB2312" w:eastAsia="仿宋_GB2312" w:cs="仿宋_GB2312"/>
          <w:spacing w:val="8"/>
          <w:sz w:val="32"/>
          <w:szCs w:val="32"/>
          <w:lang w:eastAsia="zh-CN"/>
        </w:rPr>
        <w:t>基于风险分层的功能学评估与治疗决策流程图，为优化临床实践提供实用工具。</w:t>
      </w:r>
    </w:p>
    <w:p w14:paraId="37CFE5FA">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三、项目考核指标（项目执行期内）</w:t>
      </w:r>
    </w:p>
    <w:p w14:paraId="5C8011E1">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eastAsia="zh-CN"/>
        </w:rPr>
        <w:t>一</w:t>
      </w:r>
      <w:r>
        <w:rPr>
          <w:rFonts w:ascii="仿宋_GB2312" w:hAnsi="仿宋_GB2312" w:eastAsia="仿宋_GB2312" w:cs="仿宋_GB2312"/>
          <w:spacing w:val="8"/>
          <w:sz w:val="32"/>
          <w:szCs w:val="32"/>
          <w:lang w:eastAsia="zh-CN"/>
        </w:rPr>
        <w:t>）学术指标：</w:t>
      </w:r>
    </w:p>
    <w:p w14:paraId="18801C82">
      <w:pPr>
        <w:pStyle w:val="3"/>
        <w:autoSpaceDE/>
        <w:autoSpaceDN/>
        <w:spacing w:line="560" w:lineRule="exact"/>
        <w:ind w:firstLine="672" w:firstLineChars="200"/>
        <w:jc w:val="both"/>
        <w:rPr>
          <w:rFonts w:ascii="黑体" w:hAnsi="黑体" w:eastAsia="黑体" w:cs="黑体"/>
          <w:spacing w:val="8"/>
          <w:sz w:val="32"/>
          <w:szCs w:val="32"/>
          <w:lang w:eastAsia="zh-CN"/>
        </w:rPr>
      </w:pPr>
      <w:r>
        <w:rPr>
          <w:rFonts w:ascii="仿宋_GB2312" w:hAnsi="仿宋_GB2312" w:eastAsia="仿宋_GB2312" w:cs="仿宋_GB2312"/>
          <w:spacing w:val="8"/>
          <w:sz w:val="32"/>
          <w:szCs w:val="32"/>
          <w:lang w:eastAsia="zh-CN"/>
        </w:rPr>
        <w:t>发表中文或SCI论文≥1篇</w:t>
      </w:r>
      <w:r>
        <w:rPr>
          <w:rFonts w:hint="eastAsia" w:ascii="仿宋_GB2312" w:hAnsi="仿宋_GB2312" w:eastAsia="仿宋_GB2312" w:cs="仿宋_GB2312"/>
          <w:spacing w:val="8"/>
          <w:sz w:val="32"/>
          <w:szCs w:val="32"/>
          <w:lang w:eastAsia="zh-CN"/>
        </w:rPr>
        <w:t>；</w:t>
      </w:r>
    </w:p>
    <w:p w14:paraId="20BA2FD6">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eastAsia="zh-CN"/>
        </w:rPr>
        <w:t>二</w:t>
      </w:r>
      <w:r>
        <w:rPr>
          <w:rFonts w:ascii="仿宋_GB2312" w:hAnsi="仿宋_GB2312" w:eastAsia="仿宋_GB2312" w:cs="仿宋_GB2312"/>
          <w:spacing w:val="8"/>
          <w:sz w:val="32"/>
          <w:szCs w:val="32"/>
          <w:lang w:eastAsia="zh-CN"/>
        </w:rPr>
        <w:t>）技术指标：</w:t>
      </w:r>
    </w:p>
    <w:p w14:paraId="397207FB">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（1）</w:t>
      </w:r>
      <w:r>
        <w:rPr>
          <w:rFonts w:ascii="仿宋_GB2312" w:hAnsi="仿宋_GB2312" w:eastAsia="仿宋_GB2312" w:cs="仿宋_GB2312"/>
          <w:spacing w:val="8"/>
          <w:sz w:val="32"/>
          <w:szCs w:val="32"/>
          <w:lang w:eastAsia="zh-CN"/>
        </w:rPr>
        <w:t>完成</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100例的完整临床、解剖及功能学数据收集；</w:t>
      </w:r>
    </w:p>
    <w:p w14:paraId="003674B3">
      <w:pPr>
        <w:pStyle w:val="3"/>
        <w:autoSpaceDE/>
        <w:autoSpaceDN/>
        <w:spacing w:line="560" w:lineRule="exact"/>
        <w:ind w:firstLine="672"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（2）</w:t>
      </w:r>
      <w:r>
        <w:rPr>
          <w:rFonts w:ascii="仿宋_GB2312" w:hAnsi="仿宋_GB2312" w:eastAsia="仿宋_GB2312" w:cs="仿宋_GB2312"/>
          <w:spacing w:val="8"/>
          <w:sz w:val="32"/>
          <w:szCs w:val="32"/>
          <w:lang w:eastAsia="zh-CN"/>
        </w:rPr>
        <w:t>建立包含</w:t>
      </w:r>
      <w:r>
        <w:rPr>
          <w:rFonts w:hint="eastAsia" w:ascii="仿宋_GB2312" w:hAnsi="仿宋_GB2312" w:eastAsia="仿宋_GB2312" w:cs="仿宋_GB2312"/>
          <w:spacing w:val="8"/>
          <w:sz w:val="32"/>
          <w:szCs w:val="32"/>
          <w:lang w:eastAsia="zh-CN"/>
        </w:rPr>
        <w:t>≥3</w:t>
      </w:r>
      <w:r>
        <w:rPr>
          <w:rFonts w:ascii="仿宋_GB2312" w:hAnsi="仿宋_GB2312" w:eastAsia="仿宋_GB2312" w:cs="仿宋_GB2312"/>
          <w:spacing w:val="8"/>
          <w:sz w:val="32"/>
          <w:szCs w:val="32"/>
          <w:lang w:eastAsia="zh-CN"/>
        </w:rPr>
        <w:t>个关键因素的不一致风险评分工具</w:t>
      </w:r>
      <w:r>
        <w:rPr>
          <w:rFonts w:hint="eastAsia" w:ascii="仿宋_GB2312" w:hAnsi="仿宋_GB2312" w:eastAsia="仿宋_GB2312" w:cs="仿宋_GB2312"/>
          <w:spacing w:val="8"/>
          <w:sz w:val="32"/>
          <w:szCs w:val="32"/>
          <w:lang w:eastAsia="zh-CN"/>
        </w:rPr>
        <w:t>，并完成≥1份风险评分工具的临床可行性验证报告；</w:t>
      </w:r>
    </w:p>
    <w:p w14:paraId="6AE4248D">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（3）</w:t>
      </w:r>
      <w:r>
        <w:rPr>
          <w:rFonts w:ascii="仿宋_GB2312" w:hAnsi="仿宋_GB2312" w:eastAsia="仿宋_GB2312" w:cs="仿宋_GB2312"/>
          <w:spacing w:val="8"/>
          <w:sz w:val="32"/>
          <w:szCs w:val="32"/>
          <w:lang w:eastAsia="zh-CN"/>
        </w:rPr>
        <w:t>制定</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1套基于风险分层的个体化功能学评估流程图</w:t>
      </w:r>
      <w:r>
        <w:rPr>
          <w:rFonts w:hint="eastAsia" w:ascii="仿宋_GB2312" w:hAnsi="仿宋_GB2312" w:eastAsia="仿宋_GB2312" w:cs="仿宋_GB2312"/>
          <w:spacing w:val="8"/>
          <w:sz w:val="32"/>
          <w:szCs w:val="32"/>
          <w:lang w:eastAsia="zh-CN"/>
        </w:rPr>
        <w:t>。</w:t>
      </w:r>
    </w:p>
    <w:p w14:paraId="45ABA176">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四、项目实施年限：</w:t>
      </w:r>
      <w:r>
        <w:rPr>
          <w:rFonts w:ascii="仿宋_GB2312" w:hAnsi="仿宋_GB2312" w:eastAsia="仿宋_GB2312" w:cs="仿宋_GB2312"/>
          <w:spacing w:val="8"/>
          <w:sz w:val="32"/>
          <w:szCs w:val="32"/>
          <w:lang w:eastAsia="zh-CN"/>
        </w:rPr>
        <w:t>2年</w:t>
      </w:r>
    </w:p>
    <w:p w14:paraId="43FE652B">
      <w:pPr>
        <w:pStyle w:val="3"/>
        <w:autoSpaceDE/>
        <w:autoSpaceDN/>
        <w:spacing w:line="560" w:lineRule="exact"/>
        <w:jc w:val="both"/>
        <w:rPr>
          <w:rFonts w:ascii="仿宋_GB2312" w:hAnsi="仿宋_GB2312" w:eastAsia="仿宋_GB2312" w:cs="仿宋_GB2312"/>
          <w:spacing w:val="8"/>
          <w:sz w:val="32"/>
          <w:szCs w:val="32"/>
          <w:lang w:eastAsia="zh-CN"/>
        </w:rPr>
      </w:pPr>
      <w:r>
        <w:rPr>
          <w:rFonts w:ascii="黑体" w:hAnsi="黑体" w:eastAsia="黑体" w:cs="黑体"/>
          <w:spacing w:val="8"/>
          <w:sz w:val="32"/>
          <w:szCs w:val="32"/>
          <w:lang w:eastAsia="zh-CN"/>
        </w:rPr>
        <w:t>五、资助金额：</w:t>
      </w:r>
      <w:r>
        <w:rPr>
          <w:rFonts w:ascii="仿宋_GB2312" w:hAnsi="仿宋_GB2312" w:eastAsia="仿宋_GB2312" w:cs="仿宋_GB2312"/>
          <w:spacing w:val="8"/>
          <w:sz w:val="32"/>
          <w:szCs w:val="32"/>
          <w:lang w:eastAsia="zh-CN"/>
        </w:rPr>
        <w:t>不超过5万元</w:t>
      </w:r>
    </w:p>
    <w:p w14:paraId="6CF77642">
      <w:pPr>
        <w:pStyle w:val="3"/>
        <w:autoSpaceDE/>
        <w:autoSpaceDN/>
        <w:spacing w:line="560" w:lineRule="exact"/>
        <w:jc w:val="both"/>
        <w:rPr>
          <w:lang w:eastAsia="zh-CN"/>
        </w:rPr>
      </w:pPr>
      <w:r>
        <w:rPr>
          <w:lang w:eastAsia="zh-CN"/>
        </w:rPr>
        <w:br w:type="page"/>
      </w:r>
    </w:p>
    <w:p w14:paraId="5F98F0C2">
      <w:pPr>
        <w:pStyle w:val="2"/>
        <w:spacing w:before="0" w:after="0"/>
        <w:rPr>
          <w:rFonts w:ascii="黑体" w:hAnsi="黑体" w:cs="黑体"/>
          <w:b/>
          <w:bCs/>
        </w:rPr>
      </w:pPr>
      <w:bookmarkStart w:id="0" w:name="OLE_LINK5"/>
      <w:bookmarkStart w:id="1" w:name="OLE_LINK6"/>
      <w:bookmarkStart w:id="2" w:name="OLE_LINK4"/>
      <w:bookmarkStart w:id="3" w:name="OLE_LINK3"/>
      <w:r>
        <w:rPr>
          <w:rFonts w:hint="eastAsia" w:ascii="黑体" w:hAnsi="黑体" w:cs="黑体"/>
          <w:b/>
          <w:bCs/>
        </w:rPr>
        <w:t>面</w:t>
      </w:r>
      <w:r>
        <w:rPr>
          <w:rFonts w:ascii="黑体" w:hAnsi="黑体" w:cs="黑体"/>
          <w:b/>
          <w:bCs/>
        </w:rPr>
        <w:t xml:space="preserve">202511004 </w:t>
      </w:r>
      <w:bookmarkEnd w:id="0"/>
      <w:bookmarkEnd w:id="1"/>
      <w:r>
        <w:rPr>
          <w:rFonts w:ascii="黑体" w:hAnsi="黑体" w:cs="黑体"/>
          <w:b/>
          <w:bCs/>
        </w:rPr>
        <w:t>血管内超声（IVUS）指导急性心肌梗死（AMI）精准介入治疗的临床研究</w:t>
      </w:r>
    </w:p>
    <w:p w14:paraId="3345C8DD">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一、领域：</w:t>
      </w:r>
      <w:r>
        <w:rPr>
          <w:rFonts w:hint="eastAsia" w:ascii="仿宋_GB2312" w:hAnsi="仿宋_GB2312" w:eastAsia="仿宋_GB2312" w:cs="仿宋_GB2312"/>
          <w:spacing w:val="8"/>
          <w:sz w:val="32"/>
          <w:szCs w:val="32"/>
          <w:lang w:eastAsia="zh-CN"/>
        </w:rPr>
        <w:t>影像学</w:t>
      </w:r>
    </w:p>
    <w:p w14:paraId="115AE63A">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二、主要研究内容</w:t>
      </w:r>
    </w:p>
    <w:p w14:paraId="2500C97B">
      <w:pPr>
        <w:pStyle w:val="3"/>
        <w:overflowPunct w:val="0"/>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（一）开展前瞻性、随机对照研究，系统评估血管内超声（IVUS）指导AMI</w:t>
      </w:r>
      <w:r>
        <w:rPr>
          <w:rFonts w:hint="eastAsia" w:ascii="仿宋_GB2312" w:hAnsi="仿宋_GB2312" w:eastAsia="仿宋_GB2312" w:cs="仿宋_GB2312"/>
          <w:spacing w:val="8"/>
          <w:sz w:val="32"/>
          <w:szCs w:val="32"/>
          <w:lang w:eastAsia="zh-CN"/>
        </w:rPr>
        <w:t>患者急诊</w:t>
      </w:r>
      <w:r>
        <w:rPr>
          <w:rFonts w:ascii="仿宋_GB2312" w:hAnsi="仿宋_GB2312" w:eastAsia="仿宋_GB2312" w:cs="仿宋_GB2312"/>
          <w:spacing w:val="8"/>
          <w:sz w:val="32"/>
          <w:szCs w:val="32"/>
          <w:lang w:eastAsia="zh-CN"/>
        </w:rPr>
        <w:t>PCI对术后支架膨胀、贴壁情况等即刻手术质量，以及远期靶血管失败率、主要不良心血管事件（MACE）发生率的影响；</w:t>
      </w:r>
    </w:p>
    <w:p w14:paraId="17232ADE">
      <w:pPr>
        <w:pStyle w:val="3"/>
        <w:overflowPunct w:val="0"/>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（二）</w:t>
      </w:r>
      <w:r>
        <w:rPr>
          <w:rFonts w:hint="eastAsia" w:ascii="仿宋_GB2312" w:hAnsi="仿宋_GB2312" w:eastAsia="仿宋_GB2312" w:cs="仿宋_GB2312"/>
          <w:spacing w:val="8"/>
          <w:sz w:val="32"/>
          <w:szCs w:val="32"/>
          <w:lang w:eastAsia="zh-CN"/>
        </w:rPr>
        <w:t>建立I</w:t>
      </w:r>
      <w:r>
        <w:rPr>
          <w:rFonts w:ascii="仿宋_GB2312" w:hAnsi="仿宋_GB2312" w:eastAsia="仿宋_GB2312" w:cs="仿宋_GB2312"/>
          <w:spacing w:val="8"/>
          <w:sz w:val="32"/>
          <w:szCs w:val="32"/>
          <w:lang w:eastAsia="zh-CN"/>
        </w:rPr>
        <w:t>VUS</w:t>
      </w:r>
      <w:r>
        <w:rPr>
          <w:rFonts w:hint="eastAsia" w:ascii="仿宋_GB2312" w:hAnsi="仿宋_GB2312" w:eastAsia="仿宋_GB2312" w:cs="仿宋_GB2312"/>
          <w:spacing w:val="8"/>
          <w:sz w:val="32"/>
          <w:szCs w:val="32"/>
          <w:lang w:eastAsia="zh-CN"/>
        </w:rPr>
        <w:t>指导下A</w:t>
      </w:r>
      <w:r>
        <w:rPr>
          <w:rFonts w:ascii="仿宋_GB2312" w:hAnsi="仿宋_GB2312" w:eastAsia="仿宋_GB2312" w:cs="仿宋_GB2312"/>
          <w:spacing w:val="8"/>
          <w:sz w:val="32"/>
          <w:szCs w:val="32"/>
          <w:lang w:eastAsia="zh-CN"/>
        </w:rPr>
        <w:t>MI</w:t>
      </w:r>
      <w:r>
        <w:rPr>
          <w:rFonts w:hint="eastAsia" w:ascii="仿宋_GB2312" w:hAnsi="仿宋_GB2312" w:eastAsia="仿宋_GB2312" w:cs="仿宋_GB2312"/>
          <w:spacing w:val="8"/>
          <w:sz w:val="32"/>
          <w:szCs w:val="32"/>
          <w:lang w:eastAsia="zh-CN"/>
        </w:rPr>
        <w:t>患者急诊P</w:t>
      </w:r>
      <w:r>
        <w:rPr>
          <w:rFonts w:ascii="仿宋_GB2312" w:hAnsi="仿宋_GB2312" w:eastAsia="仿宋_GB2312" w:cs="仿宋_GB2312"/>
          <w:spacing w:val="8"/>
          <w:sz w:val="32"/>
          <w:szCs w:val="32"/>
          <w:lang w:eastAsia="zh-CN"/>
        </w:rPr>
        <w:t>CI</w:t>
      </w:r>
      <w:r>
        <w:rPr>
          <w:rFonts w:hint="eastAsia" w:ascii="仿宋_GB2312" w:hAnsi="仿宋_GB2312" w:eastAsia="仿宋_GB2312" w:cs="仿宋_GB2312"/>
          <w:spacing w:val="8"/>
          <w:sz w:val="32"/>
          <w:szCs w:val="32"/>
          <w:lang w:eastAsia="zh-CN"/>
        </w:rPr>
        <w:t>的标准操作规范，包括术前斑块特征、支架尺寸选择、膨胀压力设定、边缘病变覆盖标准等；</w:t>
      </w:r>
    </w:p>
    <w:p w14:paraId="1A73ED5F">
      <w:pPr>
        <w:pStyle w:val="3"/>
        <w:overflowPunct w:val="0"/>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（三）分析IVUS影像特征参数（如薄纤维帽斑块、斑块负荷≥70%等）与患者预后的关联性，构建AMI患者PCI术后长期风险预测模型。</w:t>
      </w:r>
    </w:p>
    <w:p w14:paraId="3CDAEE58">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三、项目考核指标（项目执行期内）</w:t>
      </w:r>
    </w:p>
    <w:p w14:paraId="6F9D5965">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eastAsia="zh-CN"/>
        </w:rPr>
        <w:t>一</w:t>
      </w:r>
      <w:r>
        <w:rPr>
          <w:rFonts w:ascii="仿宋_GB2312" w:hAnsi="仿宋_GB2312" w:eastAsia="仿宋_GB2312" w:cs="仿宋_GB2312"/>
          <w:spacing w:val="8"/>
          <w:sz w:val="32"/>
          <w:szCs w:val="32"/>
          <w:lang w:eastAsia="zh-CN"/>
        </w:rPr>
        <w:t>）学术指标：</w:t>
      </w:r>
    </w:p>
    <w:p w14:paraId="4A091838">
      <w:pPr>
        <w:pStyle w:val="3"/>
        <w:autoSpaceDE/>
        <w:autoSpaceDN/>
        <w:spacing w:line="560" w:lineRule="exact"/>
        <w:ind w:firstLine="672" w:firstLineChars="200"/>
        <w:jc w:val="both"/>
        <w:rPr>
          <w:rFonts w:ascii="黑体" w:hAnsi="黑体" w:eastAsia="黑体" w:cs="黑体"/>
          <w:spacing w:val="8"/>
          <w:sz w:val="32"/>
          <w:szCs w:val="32"/>
          <w:lang w:eastAsia="zh-CN"/>
        </w:rPr>
      </w:pPr>
      <w:r>
        <w:rPr>
          <w:rFonts w:ascii="仿宋_GB2312" w:hAnsi="仿宋_GB2312" w:eastAsia="仿宋_GB2312" w:cs="仿宋_GB2312"/>
          <w:spacing w:val="8"/>
          <w:sz w:val="32"/>
          <w:szCs w:val="32"/>
          <w:lang w:eastAsia="zh-CN"/>
        </w:rPr>
        <w:t>发表中文或SCI论文≥1篇</w:t>
      </w:r>
      <w:r>
        <w:rPr>
          <w:rFonts w:hint="eastAsia" w:ascii="仿宋_GB2312" w:hAnsi="仿宋_GB2312" w:eastAsia="仿宋_GB2312" w:cs="仿宋_GB2312"/>
          <w:spacing w:val="8"/>
          <w:sz w:val="32"/>
          <w:szCs w:val="32"/>
          <w:lang w:eastAsia="zh-CN"/>
        </w:rPr>
        <w:t>；</w:t>
      </w:r>
    </w:p>
    <w:p w14:paraId="562C304F">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eastAsia="zh-CN"/>
        </w:rPr>
        <w:t>二</w:t>
      </w:r>
      <w:r>
        <w:rPr>
          <w:rFonts w:ascii="仿宋_GB2312" w:hAnsi="仿宋_GB2312" w:eastAsia="仿宋_GB2312" w:cs="仿宋_GB2312"/>
          <w:spacing w:val="8"/>
          <w:sz w:val="32"/>
          <w:szCs w:val="32"/>
          <w:lang w:eastAsia="zh-CN"/>
        </w:rPr>
        <w:t>）技术指标：</w:t>
      </w:r>
    </w:p>
    <w:p w14:paraId="5FCB0E45">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（1）</w:t>
      </w:r>
      <w:r>
        <w:rPr>
          <w:rFonts w:ascii="仿宋_GB2312" w:hAnsi="仿宋_GB2312" w:eastAsia="仿宋_GB2312" w:cs="仿宋_GB2312"/>
          <w:spacing w:val="8"/>
          <w:sz w:val="32"/>
          <w:szCs w:val="32"/>
          <w:lang w:eastAsia="zh-CN"/>
        </w:rPr>
        <w:t>完成</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50例AMI患者的随机分组（IVUS指导组与造影指导组）与随访，</w:t>
      </w:r>
      <w:r>
        <w:rPr>
          <w:rFonts w:hint="eastAsia" w:ascii="仿宋_GB2312" w:hAnsi="仿宋_GB2312" w:eastAsia="仿宋_GB2312" w:cs="仿宋_GB2312"/>
          <w:spacing w:val="8"/>
          <w:sz w:val="32"/>
          <w:szCs w:val="32"/>
          <w:lang w:eastAsia="zh-CN"/>
        </w:rPr>
        <w:t>收集高分辨率（≥</w:t>
      </w:r>
      <w:r>
        <w:rPr>
          <w:rFonts w:ascii="仿宋_GB2312" w:hAnsi="仿宋_GB2312" w:eastAsia="仿宋_GB2312" w:cs="仿宋_GB2312"/>
          <w:spacing w:val="8"/>
          <w:sz w:val="32"/>
          <w:szCs w:val="32"/>
          <w:lang w:eastAsia="zh-CN"/>
        </w:rPr>
        <w:t>60MHz）IVUS影像数据</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术后随访率≥95%</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IVUS指导组实现支架膨胀率达标率≥90%，支架贴壁不良发生率≤5%；</w:t>
      </w:r>
    </w:p>
    <w:p w14:paraId="16C0362F">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（2）</w:t>
      </w:r>
      <w:r>
        <w:rPr>
          <w:rFonts w:ascii="仿宋_GB2312" w:hAnsi="仿宋_GB2312" w:eastAsia="仿宋_GB2312" w:cs="仿宋_GB2312"/>
          <w:spacing w:val="8"/>
          <w:sz w:val="32"/>
          <w:szCs w:val="32"/>
          <w:lang w:eastAsia="zh-CN"/>
        </w:rPr>
        <w:t>建立基于IVUS参数的AMI急诊PCI</w:t>
      </w:r>
      <w:r>
        <w:rPr>
          <w:rFonts w:hint="eastAsia" w:ascii="仿宋_GB2312" w:hAnsi="仿宋_GB2312" w:eastAsia="仿宋_GB2312" w:cs="仿宋_GB2312"/>
          <w:spacing w:val="8"/>
          <w:sz w:val="32"/>
          <w:szCs w:val="32"/>
          <w:lang w:eastAsia="zh-CN"/>
        </w:rPr>
        <w:t>个体化治疗操作流程（含斑块评估、支架选择、后扩张标准），并形成≥1份操作流程手册。</w:t>
      </w:r>
    </w:p>
    <w:p w14:paraId="34BE6FDC">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（三）其他指标：</w:t>
      </w:r>
    </w:p>
    <w:p w14:paraId="5A7E30E3">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培养</w:t>
      </w:r>
      <w:r>
        <w:rPr>
          <w:rFonts w:hint="eastAsia" w:ascii="仿宋_GB2312" w:hAnsi="仿宋_GB2312" w:eastAsia="仿宋_GB2312" w:cs="仿宋_GB2312"/>
          <w:spacing w:val="8"/>
          <w:sz w:val="32"/>
          <w:szCs w:val="32"/>
          <w:lang w:eastAsia="zh-CN"/>
        </w:rPr>
        <w:t>≥1</w:t>
      </w:r>
      <w:r>
        <w:rPr>
          <w:rFonts w:ascii="仿宋_GB2312" w:hAnsi="仿宋_GB2312" w:eastAsia="仿宋_GB2312" w:cs="仿宋_GB2312"/>
          <w:spacing w:val="8"/>
          <w:sz w:val="32"/>
          <w:szCs w:val="32"/>
          <w:lang w:eastAsia="zh-CN"/>
        </w:rPr>
        <w:t>名具备IVUS操作与数据分析能力的临床科研医师</w:t>
      </w:r>
      <w:r>
        <w:rPr>
          <w:rFonts w:hint="eastAsia" w:ascii="仿宋_GB2312" w:hAnsi="仿宋_GB2312" w:eastAsia="仿宋_GB2312" w:cs="仿宋_GB2312"/>
          <w:spacing w:val="8"/>
          <w:sz w:val="32"/>
          <w:szCs w:val="32"/>
          <w:lang w:eastAsia="zh-CN"/>
        </w:rPr>
        <w:t>。</w:t>
      </w:r>
    </w:p>
    <w:p w14:paraId="05CF9409">
      <w:pPr>
        <w:widowControl/>
        <w:shd w:val="clear" w:color="auto" w:fill="FFFFFF"/>
        <w:spacing w:line="560" w:lineRule="exact"/>
        <w:jc w:val="left"/>
        <w:rPr>
          <w:rFonts w:ascii="Segoe UI" w:hAnsi="Segoe UI" w:eastAsia="宋体" w:cs="Segoe UI"/>
          <w:color w:val="0F1115"/>
          <w:kern w:val="0"/>
          <w:sz w:val="24"/>
          <w:szCs w:val="24"/>
        </w:rPr>
      </w:pPr>
      <w:r>
        <w:rPr>
          <w:rFonts w:ascii="黑体" w:hAnsi="黑体" w:eastAsia="黑体" w:cs="黑体"/>
          <w:snapToGrid w:val="0"/>
          <w:color w:val="000000"/>
          <w:spacing w:val="8"/>
          <w:kern w:val="0"/>
          <w:sz w:val="32"/>
          <w:szCs w:val="32"/>
        </w:rPr>
        <w:t>四、项目实施年限：</w:t>
      </w:r>
      <w:r>
        <w:rPr>
          <w:rFonts w:ascii="仿宋_GB2312" w:hAnsi="仿宋_GB2312" w:eastAsia="仿宋_GB2312" w:cs="仿宋_GB2312"/>
          <w:snapToGrid w:val="0"/>
          <w:color w:val="000000"/>
          <w:spacing w:val="8"/>
          <w:kern w:val="0"/>
          <w:sz w:val="32"/>
          <w:szCs w:val="32"/>
        </w:rPr>
        <w:t>2年</w:t>
      </w:r>
    </w:p>
    <w:p w14:paraId="319533E5">
      <w:pPr>
        <w:widowControl/>
        <w:shd w:val="clear" w:color="auto" w:fill="FFFFFF"/>
        <w:spacing w:line="560" w:lineRule="exact"/>
        <w:jc w:val="left"/>
        <w:rPr>
          <w:rFonts w:ascii="Segoe UI" w:hAnsi="Segoe UI" w:eastAsia="宋体" w:cs="Segoe UI"/>
          <w:color w:val="0F1115"/>
          <w:kern w:val="0"/>
          <w:sz w:val="24"/>
          <w:szCs w:val="24"/>
        </w:rPr>
      </w:pPr>
      <w:r>
        <w:rPr>
          <w:rFonts w:ascii="黑体" w:hAnsi="黑体" w:eastAsia="黑体" w:cs="黑体"/>
          <w:snapToGrid w:val="0"/>
          <w:color w:val="000000"/>
          <w:spacing w:val="8"/>
          <w:kern w:val="0"/>
          <w:sz w:val="32"/>
          <w:szCs w:val="32"/>
        </w:rPr>
        <w:t>五、资助金额：</w:t>
      </w:r>
      <w:r>
        <w:rPr>
          <w:rFonts w:ascii="仿宋_GB2312" w:hAnsi="仿宋_GB2312" w:eastAsia="仿宋_GB2312" w:cs="仿宋_GB2312"/>
          <w:snapToGrid w:val="0"/>
          <w:color w:val="000000"/>
          <w:spacing w:val="8"/>
          <w:kern w:val="0"/>
          <w:sz w:val="32"/>
          <w:szCs w:val="32"/>
        </w:rPr>
        <w:t>不超过10万元</w:t>
      </w:r>
    </w:p>
    <w:bookmarkEnd w:id="2"/>
    <w:bookmarkEnd w:id="3"/>
    <w:p w14:paraId="34352E79">
      <w:pPr>
        <w:spacing w:line="560" w:lineRule="exact"/>
      </w:pPr>
      <w:r>
        <w:br w:type="page"/>
      </w:r>
    </w:p>
    <w:p w14:paraId="40C4D089">
      <w:pPr>
        <w:pStyle w:val="2"/>
        <w:spacing w:before="0" w:after="0"/>
        <w:rPr>
          <w:rFonts w:ascii="黑体" w:hAnsi="黑体" w:cs="黑体"/>
          <w:b/>
          <w:bCs/>
        </w:rPr>
      </w:pPr>
      <w:r>
        <w:rPr>
          <w:rFonts w:hint="eastAsia" w:ascii="黑体" w:hAnsi="黑体" w:cs="黑体"/>
          <w:b/>
          <w:bCs/>
          <w:szCs w:val="32"/>
        </w:rPr>
        <w:t>面</w:t>
      </w:r>
      <w:r>
        <w:rPr>
          <w:rFonts w:ascii="黑体" w:hAnsi="黑体" w:cs="黑体"/>
          <w:b/>
          <w:bCs/>
          <w:szCs w:val="32"/>
        </w:rPr>
        <w:t xml:space="preserve">202511005 </w:t>
      </w:r>
      <w:r>
        <w:rPr>
          <w:rFonts w:hint="eastAsia" w:ascii="黑体" w:hAnsi="黑体" w:cs="黑体"/>
          <w:b/>
          <w:bCs/>
        </w:rPr>
        <w:t>基于</w:t>
      </w:r>
      <w:r>
        <w:rPr>
          <w:rFonts w:ascii="黑体" w:hAnsi="黑体" w:cs="黑体"/>
          <w:b/>
          <w:bCs/>
        </w:rPr>
        <w:t>IVUS指导的冠状动脉介入治疗（PCI）对患者预后、并发症及卫生经济学影响的回顾性研究</w:t>
      </w:r>
    </w:p>
    <w:p w14:paraId="3349D600">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一、领域：</w:t>
      </w:r>
      <w:r>
        <w:rPr>
          <w:rFonts w:hint="eastAsia" w:ascii="仿宋_GB2312" w:hAnsi="仿宋_GB2312" w:eastAsia="仿宋_GB2312" w:cs="仿宋_GB2312"/>
          <w:spacing w:val="8"/>
          <w:sz w:val="32"/>
          <w:szCs w:val="32"/>
          <w:lang w:eastAsia="zh-CN"/>
        </w:rPr>
        <w:t>影像学</w:t>
      </w:r>
    </w:p>
    <w:p w14:paraId="44A805E8">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二、主要研究内容</w:t>
      </w:r>
    </w:p>
    <w:p w14:paraId="5C0FDC4D">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（一）开展回顾性、观察性队列研究，基于真实世界数据，系统比较血管内超声（</w:t>
      </w:r>
      <w:r>
        <w:rPr>
          <w:rFonts w:ascii="仿宋_GB2312" w:hAnsi="仿宋_GB2312" w:eastAsia="仿宋_GB2312" w:cs="仿宋_GB2312"/>
          <w:spacing w:val="8"/>
          <w:sz w:val="32"/>
          <w:szCs w:val="32"/>
          <w:lang w:eastAsia="zh-CN"/>
        </w:rPr>
        <w:t>IVUS）指导与单纯冠状动脉造影（CAG）指导的PCI在患者术后3年内主要不良心血管事件（MACE）发生率及围手术期并发症方面的差异；</w:t>
      </w:r>
    </w:p>
    <w:p w14:paraId="5EFF6FC2">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（二）系统</w:t>
      </w:r>
      <w:r>
        <w:rPr>
          <w:rFonts w:ascii="仿宋_GB2312" w:hAnsi="仿宋_GB2312" w:eastAsia="仿宋_GB2312" w:cs="仿宋_GB2312"/>
          <w:spacing w:val="8"/>
          <w:sz w:val="32"/>
          <w:szCs w:val="32"/>
          <w:lang w:eastAsia="zh-CN"/>
        </w:rPr>
        <w:t>分析IVUS指导对手术操作效率（如手术时间、造影剂用量）及中长期临床结局的影响；</w:t>
      </w:r>
    </w:p>
    <w:p w14:paraId="5218E5C4">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（三）构建决策树模型，综合评估</w:t>
      </w:r>
      <w:r>
        <w:rPr>
          <w:rFonts w:ascii="仿宋_GB2312" w:hAnsi="仿宋_GB2312" w:eastAsia="仿宋_GB2312" w:cs="仿宋_GB2312"/>
          <w:spacing w:val="8"/>
          <w:sz w:val="32"/>
          <w:szCs w:val="32"/>
          <w:lang w:eastAsia="zh-CN"/>
        </w:rPr>
        <w:t>IVUS指导PCI的增量成本与健康产出，进行成本</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效果分析，明确其长期卫生经济学效益，为临床推广与卫生决策提供本土化循证依据。</w:t>
      </w:r>
    </w:p>
    <w:p w14:paraId="5F0AA8BC">
      <w:pPr>
        <w:pStyle w:val="3"/>
        <w:autoSpaceDE/>
        <w:autoSpaceDN/>
        <w:spacing w:line="560" w:lineRule="exact"/>
        <w:jc w:val="both"/>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三、项目考核指标（项目执行期内）</w:t>
      </w:r>
    </w:p>
    <w:p w14:paraId="2E3D362B">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1E528BFA">
      <w:pPr>
        <w:pStyle w:val="3"/>
        <w:autoSpaceDE/>
        <w:autoSpaceDN/>
        <w:spacing w:line="560" w:lineRule="exact"/>
        <w:ind w:firstLine="672" w:firstLineChars="200"/>
        <w:jc w:val="both"/>
        <w:rPr>
          <w:rFonts w:ascii="黑体" w:hAnsi="黑体" w:eastAsia="黑体" w:cs="黑体"/>
          <w:spacing w:val="8"/>
          <w:sz w:val="32"/>
          <w:szCs w:val="32"/>
          <w:lang w:eastAsia="zh-CN"/>
        </w:rPr>
      </w:pPr>
      <w:r>
        <w:rPr>
          <w:rFonts w:ascii="仿宋_GB2312" w:hAnsi="仿宋_GB2312" w:eastAsia="仿宋_GB2312" w:cs="仿宋_GB2312"/>
          <w:spacing w:val="8"/>
          <w:sz w:val="32"/>
          <w:szCs w:val="32"/>
          <w:lang w:eastAsia="zh-CN"/>
        </w:rPr>
        <w:t>发表中文或SCI论文≥1篇</w:t>
      </w:r>
      <w:r>
        <w:rPr>
          <w:rFonts w:hint="eastAsia" w:ascii="仿宋_GB2312" w:hAnsi="仿宋_GB2312" w:eastAsia="仿宋_GB2312" w:cs="仿宋_GB2312"/>
          <w:spacing w:val="8"/>
          <w:sz w:val="32"/>
          <w:szCs w:val="32"/>
          <w:lang w:eastAsia="zh-CN"/>
        </w:rPr>
        <w:t>；</w:t>
      </w:r>
    </w:p>
    <w:p w14:paraId="7349CF48">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5B3C65ED">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（1）完成≥</w:t>
      </w:r>
      <w:r>
        <w:rPr>
          <w:rFonts w:ascii="仿宋_GB2312" w:hAnsi="仿宋_GB2312" w:eastAsia="仿宋_GB2312" w:cs="仿宋_GB2312"/>
          <w:spacing w:val="8"/>
          <w:sz w:val="32"/>
          <w:szCs w:val="32"/>
          <w:lang w:eastAsia="zh-CN"/>
        </w:rPr>
        <w:t>1000例PCI患者的PSM匹配，建立IVUS指导组与CAG指导组的可比队列，临床与随访数据库完整率≥95%；</w:t>
      </w:r>
    </w:p>
    <w:p w14:paraId="50989542">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（2）</w:t>
      </w:r>
      <w:r>
        <w:rPr>
          <w:rFonts w:ascii="仿宋_GB2312" w:hAnsi="仿宋_GB2312" w:eastAsia="仿宋_GB2312" w:cs="仿宋_GB2312"/>
          <w:spacing w:val="8"/>
          <w:sz w:val="32"/>
          <w:szCs w:val="32"/>
          <w:lang w:eastAsia="zh-CN"/>
        </w:rPr>
        <w:t>明确IVUS组与CAG组在3年MACE发生率、并发症发生率、手术时间、造影剂用量等方面的统计学差异（P&lt;0.05）；</w:t>
      </w:r>
    </w:p>
    <w:p w14:paraId="13AE5E76">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（3）</w:t>
      </w:r>
      <w:r>
        <w:rPr>
          <w:rFonts w:ascii="仿宋_GB2312" w:hAnsi="仿宋_GB2312" w:eastAsia="仿宋_GB2312" w:cs="仿宋_GB2312"/>
          <w:spacing w:val="8"/>
          <w:sz w:val="32"/>
          <w:szCs w:val="32"/>
          <w:lang w:eastAsia="zh-CN"/>
        </w:rPr>
        <w:t>完成全部统计分析与卫生经济学模型构建</w:t>
      </w:r>
      <w:r>
        <w:rPr>
          <w:rFonts w:hint="eastAsia" w:ascii="仿宋_GB2312" w:hAnsi="仿宋_GB2312" w:eastAsia="仿宋_GB2312" w:cs="仿宋_GB2312"/>
          <w:spacing w:val="8"/>
          <w:sz w:val="32"/>
          <w:szCs w:val="32"/>
          <w:lang w:eastAsia="zh-CN"/>
        </w:rPr>
        <w:t>，形成≥1份研究报告，为本院或地区</w:t>
      </w:r>
      <w:r>
        <w:rPr>
          <w:rFonts w:ascii="仿宋_GB2312" w:hAnsi="仿宋_GB2312" w:eastAsia="仿宋_GB2312" w:cs="仿宋_GB2312"/>
          <w:spacing w:val="8"/>
          <w:sz w:val="32"/>
          <w:szCs w:val="32"/>
          <w:lang w:eastAsia="zh-CN"/>
        </w:rPr>
        <w:t>PCI质量提升与医保政策提供依据</w:t>
      </w:r>
      <w:r>
        <w:rPr>
          <w:rFonts w:hint="eastAsia" w:ascii="仿宋_GB2312" w:hAnsi="仿宋_GB2312" w:eastAsia="仿宋_GB2312" w:cs="仿宋_GB2312"/>
          <w:spacing w:val="8"/>
          <w:sz w:val="32"/>
          <w:szCs w:val="32"/>
          <w:lang w:eastAsia="zh-CN"/>
        </w:rPr>
        <w:t>。</w:t>
      </w:r>
    </w:p>
    <w:p w14:paraId="45BF142F">
      <w:pPr>
        <w:spacing w:line="560" w:lineRule="exact"/>
      </w:pPr>
      <w:r>
        <w:rPr>
          <w:rFonts w:hint="eastAsia" w:ascii="黑体" w:hAnsi="黑体" w:eastAsia="黑体" w:cs="黑体"/>
          <w:snapToGrid w:val="0"/>
          <w:color w:val="000000"/>
          <w:spacing w:val="8"/>
          <w:kern w:val="0"/>
          <w:sz w:val="32"/>
          <w:szCs w:val="32"/>
        </w:rPr>
        <w:t>四、项目实施年限：</w:t>
      </w:r>
      <w:r>
        <w:rPr>
          <w:rFonts w:ascii="仿宋_GB2312" w:hAnsi="仿宋_GB2312" w:eastAsia="仿宋_GB2312" w:cs="仿宋_GB2312"/>
          <w:snapToGrid w:val="0"/>
          <w:color w:val="000000"/>
          <w:spacing w:val="8"/>
          <w:kern w:val="0"/>
          <w:sz w:val="32"/>
          <w:szCs w:val="32"/>
        </w:rPr>
        <w:t>2年</w:t>
      </w:r>
    </w:p>
    <w:p w14:paraId="6D0A78AB">
      <w:pPr>
        <w:spacing w:line="560" w:lineRule="exact"/>
        <w:rPr>
          <w:rFonts w:ascii="仿宋_GB2312" w:hAnsi="仿宋_GB2312" w:eastAsia="仿宋_GB2312" w:cs="仿宋_GB2312"/>
          <w:snapToGrid w:val="0"/>
          <w:color w:val="000000"/>
          <w:spacing w:val="8"/>
          <w:kern w:val="0"/>
          <w:sz w:val="32"/>
          <w:szCs w:val="32"/>
        </w:rPr>
      </w:pPr>
      <w:r>
        <w:rPr>
          <w:rFonts w:hint="eastAsia" w:ascii="黑体" w:hAnsi="黑体" w:eastAsia="黑体" w:cs="黑体"/>
          <w:snapToGrid w:val="0"/>
          <w:color w:val="000000"/>
          <w:spacing w:val="8"/>
          <w:kern w:val="0"/>
          <w:sz w:val="32"/>
          <w:szCs w:val="32"/>
        </w:rPr>
        <w:t>五、资助金额：</w:t>
      </w:r>
      <w:r>
        <w:rPr>
          <w:rFonts w:hint="eastAsia" w:ascii="仿宋_GB2312" w:hAnsi="仿宋_GB2312" w:eastAsia="仿宋_GB2312" w:cs="仿宋_GB2312"/>
          <w:snapToGrid w:val="0"/>
          <w:color w:val="000000"/>
          <w:spacing w:val="8"/>
          <w:kern w:val="0"/>
          <w:sz w:val="32"/>
          <w:szCs w:val="32"/>
        </w:rPr>
        <w:t>不超过</w:t>
      </w:r>
      <w:r>
        <w:rPr>
          <w:rFonts w:ascii="仿宋_GB2312" w:hAnsi="仿宋_GB2312" w:eastAsia="仿宋_GB2312" w:cs="仿宋_GB2312"/>
          <w:snapToGrid w:val="0"/>
          <w:color w:val="000000"/>
          <w:spacing w:val="8"/>
          <w:kern w:val="0"/>
          <w:sz w:val="32"/>
          <w:szCs w:val="32"/>
        </w:rPr>
        <w:t>10万元</w:t>
      </w:r>
    </w:p>
    <w:p w14:paraId="2C5D6E34">
      <w:pPr>
        <w:spacing w:line="560" w:lineRule="exact"/>
        <w:rPr>
          <w:rFonts w:ascii="仿宋_GB2312" w:hAnsi="仿宋_GB2312" w:eastAsia="仿宋_GB2312" w:cs="仿宋_GB2312"/>
          <w:snapToGrid w:val="0"/>
          <w:color w:val="000000"/>
          <w:spacing w:val="8"/>
          <w:kern w:val="0"/>
          <w:sz w:val="32"/>
          <w:szCs w:val="32"/>
        </w:rPr>
      </w:pPr>
      <w:r>
        <w:rPr>
          <w:rFonts w:ascii="仿宋_GB2312" w:hAnsi="仿宋_GB2312" w:eastAsia="仿宋_GB2312" w:cs="仿宋_GB2312"/>
          <w:snapToGrid w:val="0"/>
          <w:color w:val="000000"/>
          <w:spacing w:val="8"/>
          <w:kern w:val="0"/>
          <w:sz w:val="32"/>
          <w:szCs w:val="32"/>
        </w:rPr>
        <w:br w:type="page"/>
      </w:r>
    </w:p>
    <w:p w14:paraId="143456A4">
      <w:pPr>
        <w:pStyle w:val="2"/>
        <w:spacing w:before="0" w:after="0"/>
        <w:rPr>
          <w:rFonts w:ascii="黑体" w:hAnsi="黑体" w:cs="黑体"/>
          <w:bCs w:val="0"/>
        </w:rPr>
      </w:pPr>
      <w:r>
        <w:rPr>
          <w:rFonts w:hint="eastAsia" w:ascii="黑体" w:hAnsi="黑体" w:cs="黑体"/>
          <w:bCs w:val="0"/>
        </w:rPr>
        <w:t>面</w:t>
      </w:r>
      <w:r>
        <w:rPr>
          <w:rFonts w:ascii="黑体" w:hAnsi="黑体" w:cs="黑体"/>
          <w:bCs w:val="0"/>
        </w:rPr>
        <w:t xml:space="preserve">202511006 </w:t>
      </w:r>
      <w:r>
        <w:rPr>
          <w:rFonts w:hint="eastAsia" w:ascii="黑体" w:hAnsi="黑体" w:cs="黑体"/>
          <w:bCs w:val="0"/>
        </w:rPr>
        <w:t>基于阻力恒定期比率与回撤测量技术的术后功能学预测模型及其验证研究</w:t>
      </w:r>
    </w:p>
    <w:p w14:paraId="36EC8548">
      <w:pPr>
        <w:pStyle w:val="3"/>
        <w:autoSpaceDE/>
        <w:autoSpaceDN/>
        <w:spacing w:line="560" w:lineRule="exact"/>
        <w:jc w:val="both"/>
        <w:rPr>
          <w:rFonts w:ascii="仿宋_GB2312" w:hAnsi="仿宋_GB2312" w:eastAsia="仿宋_GB2312" w:cs="仿宋_GB2312"/>
          <w:spacing w:val="8"/>
          <w:sz w:val="32"/>
          <w:szCs w:val="32"/>
          <w:lang w:eastAsia="zh-CN"/>
        </w:rPr>
      </w:pPr>
      <w:r>
        <w:rPr>
          <w:rFonts w:hint="eastAsia" w:ascii="黑体" w:hAnsi="黑体" w:eastAsia="黑体" w:cs="黑体"/>
          <w:spacing w:val="8"/>
          <w:sz w:val="32"/>
          <w:szCs w:val="32"/>
          <w:lang w:eastAsia="zh-CN"/>
        </w:rPr>
        <w:t>一、领域：</w:t>
      </w:r>
      <w:r>
        <w:rPr>
          <w:rFonts w:hint="eastAsia" w:ascii="仿宋_GB2312" w:hAnsi="仿宋_GB2312" w:eastAsia="仿宋_GB2312" w:cs="仿宋_GB2312"/>
          <w:spacing w:val="8"/>
          <w:sz w:val="32"/>
          <w:szCs w:val="32"/>
          <w:lang w:eastAsia="zh-CN"/>
        </w:rPr>
        <w:t>功能学</w:t>
      </w:r>
    </w:p>
    <w:p w14:paraId="2AC1DB5F">
      <w:pPr>
        <w:pStyle w:val="3"/>
        <w:autoSpaceDE/>
        <w:autoSpaceDN/>
        <w:spacing w:line="560" w:lineRule="exact"/>
        <w:jc w:val="both"/>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二、主要研究内容</w:t>
      </w:r>
    </w:p>
    <w:p w14:paraId="6A099889">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（一）基于</w:t>
      </w:r>
      <w:r>
        <w:rPr>
          <w:rFonts w:hint="eastAsia"/>
          <w:lang w:eastAsia="zh-CN"/>
        </w:rPr>
        <w:t>阻力恒定期比率与回撤测量技术，建立术后功能学预测模型，在术中实现对病变处理前后功能学变化的预测</w:t>
      </w:r>
      <w:r>
        <w:rPr>
          <w:rFonts w:ascii="仿宋_GB2312" w:hAnsi="仿宋_GB2312" w:eastAsia="仿宋_GB2312" w:cs="仿宋_GB2312"/>
          <w:spacing w:val="8"/>
          <w:sz w:val="32"/>
          <w:szCs w:val="32"/>
          <w:lang w:eastAsia="zh-CN"/>
        </w:rPr>
        <w:t>；</w:t>
      </w:r>
    </w:p>
    <w:p w14:paraId="0D2DB57C">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（二）开展临床验证与应用评估，对比预测模型与术后功能学实测的数值差异，评估该术后功能学预测模型的准确性</w:t>
      </w:r>
      <w:r>
        <w:rPr>
          <w:rFonts w:ascii="仿宋_GB2312" w:hAnsi="仿宋_GB2312" w:eastAsia="仿宋_GB2312" w:cs="仿宋_GB2312"/>
          <w:spacing w:val="8"/>
          <w:sz w:val="32"/>
          <w:szCs w:val="32"/>
          <w:lang w:eastAsia="zh-CN"/>
        </w:rPr>
        <w:t>；</w:t>
      </w:r>
    </w:p>
    <w:p w14:paraId="2D98173C">
      <w:pPr>
        <w:pStyle w:val="3"/>
        <w:spacing w:line="560" w:lineRule="exact"/>
        <w:ind w:firstLine="672"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（三）探索术后功能学预测模型的卫生经济学效益，验证其医疗费用与医保支出的协同效应，为该技术的临床推广提供经济依据。</w:t>
      </w:r>
    </w:p>
    <w:p w14:paraId="3EC033AF">
      <w:pPr>
        <w:pStyle w:val="3"/>
        <w:autoSpaceDE/>
        <w:autoSpaceDN/>
        <w:spacing w:line="560" w:lineRule="exact"/>
        <w:jc w:val="both"/>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三、项目考核指标（项目执行期内）</w:t>
      </w:r>
    </w:p>
    <w:p w14:paraId="6E8BA713">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7E957052">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在省级以上学术会议开展学术报告≥1次或发表学术论文≥1篇；</w:t>
      </w:r>
    </w:p>
    <w:p w14:paraId="4602F3B3">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7A4BE1E1">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（1）开发基于阻力恒定期比率与回撤测量技术的术后功能学预测模型，完成可用于术中实时预测的工程样机≥1台</w:t>
      </w:r>
      <w:r>
        <w:rPr>
          <w:rFonts w:ascii="仿宋_GB2312" w:hAnsi="仿宋_GB2312" w:eastAsia="仿宋_GB2312" w:cs="仿宋_GB2312"/>
          <w:spacing w:val="8"/>
          <w:sz w:val="32"/>
          <w:szCs w:val="32"/>
          <w:lang w:eastAsia="zh-CN"/>
        </w:rPr>
        <w:t>；</w:t>
      </w:r>
    </w:p>
    <w:p w14:paraId="4C257C5C">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（2）基于工程样机，完成≥50例的术中验证，实现准确率≥80%</w:t>
      </w:r>
      <w:r>
        <w:rPr>
          <w:rFonts w:ascii="仿宋_GB2312" w:hAnsi="仿宋_GB2312" w:eastAsia="仿宋_GB2312" w:cs="仿宋_GB2312"/>
          <w:spacing w:val="8"/>
          <w:sz w:val="32"/>
          <w:szCs w:val="32"/>
          <w:lang w:eastAsia="zh-CN"/>
        </w:rPr>
        <w:t>；</w:t>
      </w:r>
    </w:p>
    <w:p w14:paraId="5520A691">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（3）统计入组病例的住院时间及医疗费用，形成≥1份经济学分析报告。</w:t>
      </w:r>
    </w:p>
    <w:p w14:paraId="60A2FE03">
      <w:pPr>
        <w:pStyle w:val="3"/>
        <w:autoSpaceDE/>
        <w:autoSpaceDN/>
        <w:spacing w:line="560" w:lineRule="exact"/>
        <w:jc w:val="both"/>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四、项目实施年限：</w:t>
      </w:r>
      <w:r>
        <w:rPr>
          <w:rFonts w:hint="eastAsia" w:ascii="仿宋_GB2312" w:hAnsi="仿宋_GB2312" w:eastAsia="仿宋_GB2312" w:cs="仿宋_GB2312"/>
          <w:spacing w:val="8"/>
          <w:sz w:val="32"/>
          <w:szCs w:val="32"/>
          <w:lang w:eastAsia="zh-CN"/>
        </w:rPr>
        <w:t>2年</w:t>
      </w:r>
    </w:p>
    <w:p w14:paraId="67F7A429">
      <w:pPr>
        <w:pStyle w:val="3"/>
        <w:autoSpaceDE/>
        <w:autoSpaceDN/>
        <w:spacing w:line="560" w:lineRule="exact"/>
        <w:jc w:val="both"/>
        <w:rPr>
          <w:rFonts w:ascii="黑体" w:hAnsi="黑体" w:eastAsia="黑体" w:cs="黑体"/>
          <w:spacing w:val="8"/>
          <w:sz w:val="32"/>
          <w:szCs w:val="32"/>
          <w:lang w:eastAsia="zh-CN"/>
        </w:rPr>
      </w:pPr>
      <w:r>
        <w:rPr>
          <w:rFonts w:hint="eastAsia" w:ascii="黑体" w:hAnsi="黑体" w:eastAsia="黑体" w:cs="黑体"/>
          <w:spacing w:val="8"/>
          <w:sz w:val="32"/>
          <w:szCs w:val="32"/>
          <w:lang w:eastAsia="zh-CN"/>
        </w:rPr>
        <w:t>五、资助金额：</w:t>
      </w:r>
      <w:r>
        <w:rPr>
          <w:rFonts w:hint="eastAsia" w:ascii="仿宋_GB2312" w:hAnsi="仿宋_GB2312" w:eastAsia="仿宋_GB2312" w:cs="仿宋_GB2312"/>
          <w:spacing w:val="8"/>
          <w:sz w:val="32"/>
          <w:szCs w:val="32"/>
          <w:lang w:eastAsia="zh-CN"/>
        </w:rPr>
        <w:t>不超过10万元</w:t>
      </w:r>
    </w:p>
    <w:p w14:paraId="2261A864">
      <w:pPr>
        <w:spacing w:line="560" w:lineRule="exact"/>
      </w:pPr>
      <w:r>
        <w:br w:type="page"/>
      </w:r>
    </w:p>
    <w:p w14:paraId="660F0895">
      <w:pPr>
        <w:adjustRightInd w:val="0"/>
        <w:snapToGrid w:val="0"/>
        <w:spacing w:line="560" w:lineRule="exact"/>
        <w:jc w:val="center"/>
        <w:outlineLvl w:val="0"/>
        <w:rPr>
          <w:rFonts w:ascii="黑体" w:hAnsi="黑体" w:eastAsia="黑体" w:cs="黑体"/>
          <w:b/>
          <w:sz w:val="32"/>
          <w:szCs w:val="32"/>
        </w:rPr>
      </w:pPr>
      <w:bookmarkStart w:id="4" w:name="OLE_LINK7"/>
      <w:bookmarkStart w:id="5" w:name="OLE_LINK8"/>
      <w:r>
        <w:rPr>
          <w:rFonts w:hint="eastAsia" w:ascii="黑体" w:hAnsi="黑体" w:eastAsia="黑体" w:cs="黑体"/>
          <w:b/>
          <w:sz w:val="32"/>
          <w:szCs w:val="32"/>
        </w:rPr>
        <w:t>面</w:t>
      </w:r>
      <w:r>
        <w:rPr>
          <w:rFonts w:ascii="黑体" w:hAnsi="黑体" w:eastAsia="黑体" w:cs="黑体"/>
          <w:b/>
          <w:sz w:val="32"/>
          <w:szCs w:val="32"/>
        </w:rPr>
        <w:t xml:space="preserve">202511007 </w:t>
      </w:r>
      <w:r>
        <w:rPr>
          <w:rFonts w:hint="eastAsia" w:ascii="黑体" w:hAnsi="黑体" w:eastAsia="黑体" w:cs="黑体"/>
          <w:b/>
          <w:sz w:val="32"/>
          <w:szCs w:val="32"/>
        </w:rPr>
        <w:t>基于介入测量血流储备分数（</w:t>
      </w:r>
      <w:r>
        <w:rPr>
          <w:rFonts w:ascii="黑体" w:hAnsi="黑体" w:eastAsia="黑体" w:cs="黑体"/>
          <w:b/>
          <w:sz w:val="32"/>
          <w:szCs w:val="32"/>
        </w:rPr>
        <w:t>FFR）的虚拟支架技术指导PCI策略研究</w:t>
      </w:r>
    </w:p>
    <w:bookmarkEnd w:id="4"/>
    <w:bookmarkEnd w:id="5"/>
    <w:p w14:paraId="58B974E8">
      <w:pPr>
        <w:pStyle w:val="15"/>
        <w:spacing w:line="560" w:lineRule="exact"/>
        <w:ind w:left="429" w:hanging="429" w:firstLineChars="0"/>
        <w:rPr>
          <w:rFonts w:ascii="仿宋_GB2312" w:hAnsi="仿宋_GB2312" w:eastAsia="仿宋_GB2312" w:cs="仿宋_GB2312"/>
          <w:sz w:val="32"/>
          <w:szCs w:val="32"/>
        </w:rPr>
      </w:pPr>
      <w:r>
        <w:rPr>
          <w:rFonts w:hint="eastAsia" w:ascii="黑体" w:hAnsi="黑体" w:eastAsia="黑体" w:cs="黑体"/>
          <w:sz w:val="32"/>
          <w:szCs w:val="32"/>
        </w:rPr>
        <w:t>一、领域：</w:t>
      </w:r>
      <w:r>
        <w:rPr>
          <w:rFonts w:hint="eastAsia" w:ascii="仿宋_GB2312" w:hAnsi="仿宋_GB2312" w:eastAsia="仿宋_GB2312" w:cs="仿宋_GB2312"/>
          <w:sz w:val="32"/>
          <w:szCs w:val="32"/>
        </w:rPr>
        <w:t>功能学</w:t>
      </w:r>
    </w:p>
    <w:p w14:paraId="176877AF">
      <w:pPr>
        <w:pStyle w:val="15"/>
        <w:spacing w:line="560" w:lineRule="exact"/>
        <w:ind w:left="429" w:hanging="429" w:firstLineChars="0"/>
        <w:rPr>
          <w:rFonts w:ascii="黑体" w:hAnsi="黑体" w:eastAsia="黑体" w:cs="黑体"/>
          <w:sz w:val="32"/>
          <w:szCs w:val="32"/>
        </w:rPr>
      </w:pPr>
      <w:r>
        <w:rPr>
          <w:rFonts w:hint="eastAsia" w:ascii="黑体" w:hAnsi="黑体" w:eastAsia="黑体" w:cs="黑体"/>
          <w:sz w:val="32"/>
          <w:szCs w:val="32"/>
        </w:rPr>
        <w:t>二、主要研究内容</w:t>
      </w:r>
    </w:p>
    <w:p w14:paraId="50044E71">
      <w:pPr>
        <w:pStyle w:val="1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（一）建立基于介入测量血流储备分数（FFR）的虚拟支架预测模型，通过预测特定支架植入的预后，明确其对治疗决策的指导价值；</w:t>
      </w:r>
    </w:p>
    <w:p w14:paraId="4CDA2703">
      <w:pPr>
        <w:pStyle w:val="1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（二）比较介入测量FFR虚拟支架指导PCI治疗与传统影像学指导的PCI治疗的临床效果，包括主要不良心血管事件（MACE）发生率等差异；</w:t>
      </w:r>
    </w:p>
    <w:p w14:paraId="5E68F1CF">
      <w:pPr>
        <w:pStyle w:val="1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（三）基于介入测量FFR虚拟支架结果优化分层治疗策略，整合多学科干预制定个体化治疗方案。</w:t>
      </w:r>
    </w:p>
    <w:p w14:paraId="6FC0AE2F">
      <w:pPr>
        <w:pStyle w:val="15"/>
        <w:spacing w:line="560" w:lineRule="exact"/>
        <w:ind w:left="429" w:hanging="429" w:firstLineChars="0"/>
        <w:rPr>
          <w:rFonts w:ascii="黑体" w:hAnsi="黑体" w:eastAsia="黑体" w:cs="黑体"/>
          <w:sz w:val="32"/>
          <w:szCs w:val="32"/>
        </w:rPr>
      </w:pPr>
      <w:r>
        <w:rPr>
          <w:rFonts w:hint="eastAsia" w:ascii="黑体" w:hAnsi="黑体" w:eastAsia="黑体" w:cs="黑体"/>
          <w:sz w:val="32"/>
          <w:szCs w:val="32"/>
        </w:rPr>
        <w:t>三、项目考核指标（项目执行期内）</w:t>
      </w:r>
    </w:p>
    <w:p w14:paraId="26E543D0">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2812FC9D">
      <w:pPr>
        <w:pStyle w:val="3"/>
        <w:autoSpaceDE/>
        <w:autoSpaceDN/>
        <w:spacing w:line="560" w:lineRule="exact"/>
        <w:ind w:firstLine="672" w:firstLineChars="200"/>
        <w:jc w:val="both"/>
        <w:rPr>
          <w:rFonts w:ascii="黑体" w:hAnsi="黑体" w:eastAsia="黑体" w:cs="黑体"/>
          <w:spacing w:val="8"/>
          <w:sz w:val="32"/>
          <w:szCs w:val="32"/>
          <w:lang w:eastAsia="zh-CN"/>
        </w:rPr>
      </w:pPr>
      <w:r>
        <w:rPr>
          <w:rFonts w:ascii="仿宋_GB2312" w:hAnsi="仿宋_GB2312" w:eastAsia="仿宋_GB2312" w:cs="仿宋_GB2312"/>
          <w:spacing w:val="8"/>
          <w:sz w:val="32"/>
          <w:szCs w:val="32"/>
          <w:lang w:eastAsia="zh-CN"/>
        </w:rPr>
        <w:t>发表中文或SCI论文≥1篇</w:t>
      </w:r>
      <w:r>
        <w:rPr>
          <w:rFonts w:hint="eastAsia" w:ascii="仿宋_GB2312" w:hAnsi="仿宋_GB2312" w:eastAsia="仿宋_GB2312" w:cs="仿宋_GB2312"/>
          <w:spacing w:val="8"/>
          <w:sz w:val="32"/>
          <w:szCs w:val="32"/>
          <w:lang w:eastAsia="zh-CN"/>
        </w:rPr>
        <w:t>；</w:t>
      </w:r>
    </w:p>
    <w:p w14:paraId="578A1238">
      <w:pPr>
        <w:pStyle w:val="3"/>
        <w:spacing w:line="560" w:lineRule="exact"/>
        <w:ind w:firstLine="672" w:firstLineChars="200"/>
        <w:rPr>
          <w:rFonts w:ascii="黑体" w:hAnsi="黑体" w:eastAsia="黑体" w:cs="黑体"/>
          <w:sz w:val="32"/>
          <w:szCs w:val="32"/>
          <w:lang w:eastAsia="zh-CN"/>
        </w:rPr>
      </w:pPr>
      <w:r>
        <w:rPr>
          <w:rFonts w:hint="eastAsia" w:ascii="仿宋_GB2312" w:hAnsi="仿宋_GB2312" w:eastAsia="仿宋_GB2312" w:cs="仿宋_GB2312"/>
          <w:spacing w:val="8"/>
          <w:sz w:val="32"/>
          <w:szCs w:val="32"/>
          <w:lang w:eastAsia="zh-CN"/>
        </w:rPr>
        <w:t>（二）技术指标：</w:t>
      </w:r>
    </w:p>
    <w:p w14:paraId="0AC12505">
      <w:pPr>
        <w:pStyle w:val="15"/>
        <w:spacing w:line="560" w:lineRule="exact"/>
        <w:ind w:firstLine="672"/>
        <w:rPr>
          <w:rFonts w:ascii="仿宋_GB2312" w:hAnsi="仿宋_GB2312" w:eastAsia="仿宋_GB2312" w:cs="仿宋_GB2312"/>
          <w:sz w:val="32"/>
          <w:szCs w:val="32"/>
        </w:rPr>
      </w:pPr>
      <w:r>
        <w:rPr>
          <w:rFonts w:hint="eastAsia" w:ascii="仿宋_GB2312" w:hAnsi="仿宋_GB2312" w:eastAsia="仿宋_GB2312" w:cs="仿宋_GB2312"/>
          <w:spacing w:val="8"/>
          <w:sz w:val="32"/>
          <w:szCs w:val="32"/>
        </w:rPr>
        <w:t>（1）</w:t>
      </w:r>
      <w:r>
        <w:rPr>
          <w:rFonts w:hint="eastAsia" w:ascii="仿宋_GB2312" w:hAnsi="仿宋_GB2312" w:eastAsia="仿宋_GB2312" w:cs="仿宋_GB2312"/>
          <w:sz w:val="32"/>
          <w:szCs w:val="32"/>
        </w:rPr>
        <w:t>完成≥50例介入FFR测量数据收集，完成虚拟支架预测模型；</w:t>
      </w:r>
    </w:p>
    <w:p w14:paraId="0AD0044B">
      <w:pPr>
        <w:pStyle w:val="15"/>
        <w:spacing w:line="560" w:lineRule="exact"/>
        <w:ind w:firstLine="672"/>
        <w:rPr>
          <w:rFonts w:ascii="仿宋_GB2312" w:hAnsi="仿宋_GB2312" w:eastAsia="仿宋_GB2312" w:cs="仿宋_GB2312"/>
          <w:sz w:val="32"/>
          <w:szCs w:val="32"/>
        </w:rPr>
      </w:pPr>
      <w:r>
        <w:rPr>
          <w:rFonts w:hint="eastAsia" w:ascii="仿宋_GB2312" w:hAnsi="仿宋_GB2312" w:eastAsia="仿宋_GB2312" w:cs="仿宋_GB2312"/>
          <w:spacing w:val="8"/>
          <w:sz w:val="32"/>
          <w:szCs w:val="32"/>
        </w:rPr>
        <w:t>（2）</w:t>
      </w:r>
      <w:r>
        <w:rPr>
          <w:rFonts w:hint="eastAsia" w:ascii="仿宋_GB2312" w:hAnsi="仿宋_GB2312" w:eastAsia="仿宋_GB2312" w:cs="仿宋_GB2312"/>
          <w:sz w:val="32"/>
          <w:szCs w:val="32"/>
        </w:rPr>
        <w:t>对比FFR虚拟支架指导组与传统影像学指导组术后1年MACE发生率等，评估两组预后差异，生成≥1份评估报告，研究结果具有统计学显著性；</w:t>
      </w:r>
    </w:p>
    <w:p w14:paraId="3E7454FF">
      <w:pPr>
        <w:pStyle w:val="15"/>
        <w:spacing w:line="560" w:lineRule="exact"/>
        <w:ind w:firstLine="672"/>
        <w:rPr>
          <w:rFonts w:ascii="仿宋_GB2312" w:hAnsi="仿宋_GB2312" w:eastAsia="仿宋_GB2312" w:cs="仿宋_GB2312"/>
          <w:sz w:val="32"/>
          <w:szCs w:val="32"/>
        </w:rPr>
      </w:pPr>
      <w:r>
        <w:rPr>
          <w:rFonts w:hint="eastAsia" w:ascii="仿宋_GB2312" w:hAnsi="仿宋_GB2312" w:eastAsia="仿宋_GB2312" w:cs="仿宋_GB2312"/>
          <w:spacing w:val="8"/>
          <w:sz w:val="32"/>
          <w:szCs w:val="32"/>
        </w:rPr>
        <w:t>（3）</w:t>
      </w:r>
      <w:r>
        <w:rPr>
          <w:rFonts w:hint="eastAsia" w:ascii="仿宋_GB2312" w:hAnsi="仿宋_GB2312" w:eastAsia="仿宋_GB2312" w:cs="仿宋_GB2312"/>
          <w:sz w:val="32"/>
          <w:szCs w:val="32"/>
        </w:rPr>
        <w:t>建立介入FFR虚拟支架指导标准化介入诊疗流程。</w:t>
      </w:r>
    </w:p>
    <w:p w14:paraId="5B4B89C0">
      <w:pPr>
        <w:pStyle w:val="15"/>
        <w:spacing w:line="560" w:lineRule="exact"/>
        <w:ind w:left="429" w:hanging="429" w:firstLineChars="0"/>
        <w:rPr>
          <w:rFonts w:ascii="仿宋_GB2312" w:hAnsi="仿宋_GB2312" w:eastAsia="仿宋_GB2312" w:cs="仿宋_GB2312"/>
          <w:sz w:val="32"/>
          <w:szCs w:val="32"/>
        </w:rPr>
      </w:pPr>
      <w:r>
        <w:rPr>
          <w:rFonts w:hint="eastAsia" w:ascii="黑体" w:hAnsi="黑体" w:eastAsia="黑体" w:cs="黑体"/>
          <w:sz w:val="32"/>
          <w:szCs w:val="32"/>
        </w:rPr>
        <w:t>四、项目实施年限：</w:t>
      </w:r>
      <w:r>
        <w:rPr>
          <w:rFonts w:hint="eastAsia" w:ascii="仿宋_GB2312" w:hAnsi="仿宋_GB2312" w:eastAsia="仿宋_GB2312" w:cs="仿宋_GB2312"/>
          <w:sz w:val="32"/>
          <w:szCs w:val="32"/>
        </w:rPr>
        <w:t>2年</w:t>
      </w:r>
    </w:p>
    <w:p w14:paraId="7C8A7F86">
      <w:pPr>
        <w:pStyle w:val="15"/>
        <w:spacing w:line="560" w:lineRule="exact"/>
        <w:ind w:left="429" w:hanging="429" w:firstLineChars="0"/>
        <w:rPr>
          <w:rFonts w:ascii="仿宋_GB2312" w:hAnsi="仿宋_GB2312" w:eastAsia="仿宋_GB2312" w:cs="仿宋_GB2312"/>
          <w:sz w:val="32"/>
          <w:szCs w:val="32"/>
        </w:rPr>
      </w:pPr>
      <w:r>
        <w:rPr>
          <w:rFonts w:hint="eastAsia" w:ascii="黑体" w:hAnsi="黑体" w:eastAsia="黑体" w:cs="黑体"/>
          <w:sz w:val="32"/>
          <w:szCs w:val="32"/>
        </w:rPr>
        <w:t>五、资助金额：</w:t>
      </w:r>
      <w:r>
        <w:rPr>
          <w:rFonts w:hint="eastAsia" w:ascii="仿宋_GB2312" w:hAnsi="仿宋_GB2312" w:eastAsia="仿宋_GB2312" w:cs="仿宋_GB2312"/>
          <w:sz w:val="32"/>
          <w:szCs w:val="32"/>
        </w:rPr>
        <w:t>不超过10万元</w:t>
      </w:r>
    </w:p>
    <w:p w14:paraId="77447DFA">
      <w:pPr>
        <w:adjustRightInd w:val="0"/>
        <w:snapToGrid w:val="0"/>
        <w:spacing w:line="560" w:lineRule="exact"/>
        <w:jc w:val="center"/>
        <w:outlineLvl w:val="0"/>
        <w:rPr>
          <w:rFonts w:ascii="黑体" w:hAnsi="黑体" w:eastAsia="黑体" w:cs="黑体"/>
          <w:sz w:val="32"/>
          <w:szCs w:val="32"/>
        </w:rPr>
      </w:pPr>
      <w:r>
        <w:rPr>
          <w:rFonts w:hint="eastAsia" w:ascii="黑体" w:hAnsi="黑体" w:eastAsia="黑体" w:cs="黑体"/>
          <w:b/>
          <w:sz w:val="32"/>
          <w:szCs w:val="32"/>
        </w:rPr>
        <w:t>面</w:t>
      </w:r>
      <w:r>
        <w:rPr>
          <w:rFonts w:ascii="黑体" w:hAnsi="黑体" w:eastAsia="黑体" w:cs="黑体"/>
          <w:b/>
          <w:sz w:val="32"/>
          <w:szCs w:val="32"/>
        </w:rPr>
        <w:t xml:space="preserve">202511008 </w:t>
      </w:r>
      <w:r>
        <w:rPr>
          <w:rFonts w:hint="eastAsia" w:ascii="黑体" w:hAnsi="黑体" w:eastAsia="黑体" w:cs="黑体"/>
          <w:b/>
          <w:bCs/>
          <w:sz w:val="32"/>
          <w:szCs w:val="32"/>
        </w:rPr>
        <w:t>基于全冠脉功能学的精准介入诊疗策略改善急性冠脉综合征合并糖尿病患者的预后研究</w:t>
      </w:r>
    </w:p>
    <w:p w14:paraId="3EE548D9">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一、领域：</w:t>
      </w:r>
      <w:r>
        <w:rPr>
          <w:rFonts w:hint="eastAsia" w:ascii="仿宋_GB2312" w:hAnsi="仿宋_GB2312" w:eastAsia="仿宋_GB2312" w:cs="仿宋_GB2312"/>
          <w:spacing w:val="8"/>
          <w:sz w:val="32"/>
          <w:szCs w:val="32"/>
          <w:lang w:eastAsia="zh-CN"/>
        </w:rPr>
        <w:t>功能学、影像学</w:t>
      </w:r>
    </w:p>
    <w:p w14:paraId="7D288EFC">
      <w:pPr>
        <w:spacing w:line="560" w:lineRule="exact"/>
        <w:rPr>
          <w:rFonts w:ascii="黑体" w:hAnsi="黑体" w:eastAsia="黑体" w:cs="黑体"/>
          <w:color w:val="000000"/>
          <w:spacing w:val="8"/>
          <w:sz w:val="32"/>
          <w:szCs w:val="32"/>
        </w:rPr>
      </w:pPr>
      <w:r>
        <w:rPr>
          <w:rFonts w:ascii="黑体" w:hAnsi="黑体" w:eastAsia="黑体" w:cs="黑体"/>
          <w:color w:val="000000"/>
          <w:spacing w:val="8"/>
          <w:sz w:val="32"/>
          <w:szCs w:val="32"/>
        </w:rPr>
        <w:t>二、主要研究内容</w:t>
      </w:r>
    </w:p>
    <w:p w14:paraId="520BA784">
      <w:pPr>
        <w:pStyle w:val="3"/>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（一）开展前瞻性、随机对照研究，系统评估血管内超声（</w:t>
      </w:r>
      <w:r>
        <w:rPr>
          <w:rFonts w:ascii="仿宋_GB2312" w:hAnsi="仿宋_GB2312" w:eastAsia="仿宋_GB2312" w:cs="仿宋_GB2312"/>
          <w:sz w:val="32"/>
          <w:szCs w:val="32"/>
          <w:lang w:eastAsia="zh-CN"/>
        </w:rPr>
        <w:t>IVUS）联合全冠脉功能学指导策略，相较于单独IVUS指导，对改善ACS合并DM患者近远期临床预后的</w:t>
      </w:r>
      <w:r>
        <w:rPr>
          <w:rFonts w:hint="eastAsia" w:ascii="仿宋_GB2312" w:hAnsi="仿宋_GB2312" w:eastAsia="仿宋_GB2312" w:cs="仿宋_GB2312"/>
          <w:sz w:val="32"/>
          <w:szCs w:val="32"/>
          <w:lang w:eastAsia="zh-CN"/>
        </w:rPr>
        <w:t>影响</w:t>
      </w:r>
      <w:r>
        <w:rPr>
          <w:rFonts w:ascii="仿宋_GB2312" w:hAnsi="仿宋_GB2312" w:eastAsia="仿宋_GB2312" w:cs="仿宋_GB2312"/>
          <w:sz w:val="32"/>
          <w:szCs w:val="32"/>
          <w:lang w:eastAsia="zh-CN"/>
        </w:rPr>
        <w:t>；</w:t>
      </w:r>
    </w:p>
    <w:p w14:paraId="6D796C9D">
      <w:pPr>
        <w:pStyle w:val="3"/>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（二）通过对比两组在</w:t>
      </w:r>
      <w:r>
        <w:rPr>
          <w:rFonts w:ascii="仿宋_GB2312" w:hAnsi="仿宋_GB2312" w:eastAsia="仿宋_GB2312" w:cs="仿宋_GB2312"/>
          <w:sz w:val="32"/>
          <w:szCs w:val="32"/>
          <w:lang w:eastAsia="zh-CN"/>
        </w:rPr>
        <w:t>PCI策略选择、手术细节（</w:t>
      </w:r>
      <w:r>
        <w:rPr>
          <w:rFonts w:hint="eastAsia" w:ascii="仿宋_GB2312" w:hAnsi="仿宋_GB2312" w:eastAsia="仿宋_GB2312" w:cs="仿宋_GB2312"/>
          <w:sz w:val="32"/>
          <w:szCs w:val="32"/>
          <w:lang w:eastAsia="zh-CN"/>
        </w:rPr>
        <w:t>包括</w:t>
      </w:r>
      <w:r>
        <w:rPr>
          <w:rFonts w:ascii="仿宋_GB2312" w:hAnsi="仿宋_GB2312" w:eastAsia="仿宋_GB2312" w:cs="仿宋_GB2312"/>
          <w:sz w:val="32"/>
          <w:szCs w:val="32"/>
          <w:lang w:eastAsia="zh-CN"/>
        </w:rPr>
        <w:t>手术时长、造影剂剂量、支架使用数量与长度）及术中术后药物治疗方案的差异，明确全冠脉功能学评估对个体化诊疗决策的具体影响路径；</w:t>
      </w:r>
    </w:p>
    <w:p w14:paraId="6E142647">
      <w:pPr>
        <w:pStyle w:val="3"/>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（三）整合冠脉解剖学（</w:t>
      </w:r>
      <w:r>
        <w:rPr>
          <w:rFonts w:ascii="仿宋_GB2312" w:hAnsi="仿宋_GB2312" w:eastAsia="仿宋_GB2312" w:cs="仿宋_GB2312"/>
          <w:sz w:val="32"/>
          <w:szCs w:val="32"/>
          <w:lang w:eastAsia="zh-CN"/>
        </w:rPr>
        <w:t>IVUS）与系统功能学评估数据，建立一套适用于ACS合并DM高危人群的多维度精准介入诊疗方案。</w:t>
      </w:r>
    </w:p>
    <w:p w14:paraId="6368ED7C">
      <w:pPr>
        <w:pStyle w:val="3"/>
        <w:autoSpaceDE/>
        <w:autoSpaceDN/>
        <w:spacing w:line="560" w:lineRule="exact"/>
        <w:jc w:val="both"/>
        <w:rPr>
          <w:rFonts w:ascii="黑体" w:hAnsi="黑体" w:eastAsia="黑体" w:cs="黑体"/>
          <w:sz w:val="32"/>
          <w:szCs w:val="32"/>
          <w:lang w:eastAsia="zh-CN"/>
        </w:rPr>
      </w:pPr>
      <w:r>
        <w:rPr>
          <w:rFonts w:hint="eastAsia" w:ascii="黑体" w:hAnsi="黑体" w:eastAsia="黑体" w:cs="黑体"/>
          <w:sz w:val="32"/>
          <w:szCs w:val="32"/>
          <w:lang w:eastAsia="zh-CN"/>
        </w:rPr>
        <w:t>三、项目考核指标（项目执行期内）</w:t>
      </w:r>
    </w:p>
    <w:p w14:paraId="7E44D27F">
      <w:pPr>
        <w:pStyle w:val="3"/>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（一）学术指标：</w:t>
      </w:r>
    </w:p>
    <w:p w14:paraId="314C58EF">
      <w:pPr>
        <w:pStyle w:val="3"/>
        <w:autoSpaceDE/>
        <w:autoSpaceDN/>
        <w:spacing w:line="560" w:lineRule="exact"/>
        <w:ind w:firstLine="672" w:firstLineChars="200"/>
        <w:jc w:val="both"/>
        <w:rPr>
          <w:rFonts w:ascii="仿宋_GB2312" w:hAnsi="仿宋_GB2312" w:eastAsia="仿宋_GB2312" w:cs="仿宋_GB2312"/>
          <w:sz w:val="32"/>
          <w:szCs w:val="32"/>
          <w:lang w:eastAsia="zh-CN"/>
        </w:rPr>
      </w:pPr>
      <w:r>
        <w:rPr>
          <w:rFonts w:ascii="仿宋_GB2312" w:hAnsi="仿宋_GB2312" w:eastAsia="仿宋_GB2312" w:cs="仿宋_GB2312"/>
          <w:spacing w:val="8"/>
          <w:sz w:val="32"/>
          <w:szCs w:val="32"/>
          <w:lang w:eastAsia="zh-CN"/>
        </w:rPr>
        <w:t>发表</w:t>
      </w:r>
      <w:r>
        <w:rPr>
          <w:rFonts w:hint="eastAsia" w:ascii="仿宋_GB2312" w:hAnsi="仿宋_GB2312" w:eastAsia="仿宋_GB2312" w:cs="仿宋_GB2312"/>
          <w:spacing w:val="8"/>
          <w:sz w:val="32"/>
          <w:szCs w:val="32"/>
          <w:lang w:eastAsia="zh-CN"/>
        </w:rPr>
        <w:t>学术</w:t>
      </w:r>
      <w:r>
        <w:rPr>
          <w:rFonts w:ascii="仿宋_GB2312" w:hAnsi="仿宋_GB2312" w:eastAsia="仿宋_GB2312" w:cs="仿宋_GB2312"/>
          <w:spacing w:val="8"/>
          <w:sz w:val="32"/>
          <w:szCs w:val="32"/>
          <w:lang w:eastAsia="zh-CN"/>
        </w:rPr>
        <w:t>论文≥1篇</w:t>
      </w:r>
      <w:r>
        <w:rPr>
          <w:rFonts w:hint="eastAsia" w:ascii="仿宋_GB2312" w:hAnsi="仿宋_GB2312" w:eastAsia="仿宋_GB2312" w:cs="仿宋_GB2312"/>
          <w:spacing w:val="8"/>
          <w:sz w:val="32"/>
          <w:szCs w:val="32"/>
          <w:lang w:val="en-US" w:eastAsia="zh-CN"/>
        </w:rPr>
        <w:t>或</w:t>
      </w:r>
      <w:r>
        <w:rPr>
          <w:rFonts w:hint="eastAsia" w:ascii="仿宋_GB2312" w:hAnsi="仿宋_GB2312" w:eastAsia="仿宋_GB2312" w:cs="仿宋_GB2312"/>
          <w:spacing w:val="8"/>
          <w:sz w:val="32"/>
          <w:szCs w:val="32"/>
          <w:lang w:eastAsia="zh-CN"/>
        </w:rPr>
        <w:t>在学术会议做病例报告≥</w:t>
      </w:r>
      <w:r>
        <w:rPr>
          <w:rFonts w:ascii="仿宋_GB2312" w:hAnsi="仿宋_GB2312" w:eastAsia="仿宋_GB2312" w:cs="仿宋_GB2312"/>
          <w:spacing w:val="8"/>
          <w:sz w:val="32"/>
          <w:szCs w:val="32"/>
          <w:lang w:eastAsia="zh-CN"/>
        </w:rPr>
        <w:t>1</w:t>
      </w:r>
      <w:r>
        <w:rPr>
          <w:rFonts w:hint="eastAsia" w:ascii="仿宋_GB2312" w:hAnsi="仿宋_GB2312" w:eastAsia="仿宋_GB2312" w:cs="仿宋_GB2312"/>
          <w:spacing w:val="8"/>
          <w:sz w:val="32"/>
          <w:szCs w:val="32"/>
          <w:lang w:val="en-US" w:eastAsia="zh-CN"/>
        </w:rPr>
        <w:t>次；</w:t>
      </w:r>
    </w:p>
    <w:p w14:paraId="58FC99F8">
      <w:pPr>
        <w:pStyle w:val="3"/>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（二）技术指标：</w:t>
      </w:r>
    </w:p>
    <w:p w14:paraId="2BF4918D">
      <w:pPr>
        <w:pStyle w:val="3"/>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（1）基于高清高速</w:t>
      </w:r>
      <w:r>
        <w:rPr>
          <w:rFonts w:ascii="仿宋_GB2312" w:hAnsi="仿宋_GB2312" w:eastAsia="仿宋_GB2312" w:cs="仿宋_GB2312"/>
          <w:sz w:val="32"/>
          <w:szCs w:val="32"/>
          <w:lang w:eastAsia="zh-CN"/>
        </w:rPr>
        <w:t>IVUS（≥100FPS）指导，完成ACS合并DM患者的1:1随机分组研究，建立完整的研究队列；</w:t>
      </w:r>
    </w:p>
    <w:p w14:paraId="40B3F6E5">
      <w:pPr>
        <w:pStyle w:val="3"/>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（2）对比分析单独</w:t>
      </w:r>
      <w:r>
        <w:rPr>
          <w:rFonts w:ascii="仿宋_GB2312" w:hAnsi="仿宋_GB2312" w:eastAsia="仿宋_GB2312" w:cs="仿宋_GB2312"/>
          <w:sz w:val="32"/>
          <w:szCs w:val="32"/>
          <w:lang w:eastAsia="zh-CN"/>
        </w:rPr>
        <w:t>IVUS指导组和IVUS+全冠脉功能学指导组两组间的12个月主要心血管不良事件发生率、PCI策略、手术时长、造影剂剂量、支架个数、支架长度、术中术后用药方案等，评估两组间近远期临床预后；</w:t>
      </w:r>
    </w:p>
    <w:p w14:paraId="552F6142">
      <w:pPr>
        <w:pStyle w:val="3"/>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（3）建立针对</w:t>
      </w:r>
      <w:r>
        <w:rPr>
          <w:rFonts w:ascii="仿宋_GB2312" w:hAnsi="仿宋_GB2312" w:eastAsia="仿宋_GB2312" w:cs="仿宋_GB2312"/>
          <w:sz w:val="32"/>
          <w:szCs w:val="32"/>
          <w:lang w:eastAsia="zh-CN"/>
        </w:rPr>
        <w:t>ACS合并DM患者的IVUS联合全冠脉功能学指导标准化介入诊疗流程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形成≥1份项目研究报告。</w:t>
      </w:r>
    </w:p>
    <w:p w14:paraId="15E5D458">
      <w:pPr>
        <w:pStyle w:val="3"/>
        <w:autoSpaceDE/>
        <w:autoSpaceDN/>
        <w:spacing w:line="560" w:lineRule="exact"/>
        <w:ind w:firstLine="672" w:firstLineChars="200"/>
        <w:jc w:val="both"/>
        <w:rPr>
          <w:lang w:eastAsia="zh-CN"/>
        </w:rPr>
      </w:pPr>
      <w:r>
        <w:rPr>
          <w:rFonts w:hint="eastAsia" w:ascii="黑体" w:hAnsi="黑体" w:eastAsia="黑体" w:cs="黑体"/>
          <w:spacing w:val="8"/>
          <w:sz w:val="32"/>
          <w:szCs w:val="32"/>
          <w:lang w:eastAsia="zh-CN"/>
        </w:rPr>
        <w:t>四、项目实施年限：</w:t>
      </w:r>
      <w:r>
        <w:rPr>
          <w:rFonts w:ascii="仿宋_GB2312" w:hAnsi="仿宋_GB2312" w:eastAsia="仿宋_GB2312" w:cs="仿宋_GB2312"/>
          <w:sz w:val="32"/>
          <w:szCs w:val="32"/>
          <w:lang w:eastAsia="zh-CN"/>
        </w:rPr>
        <w:t>2年</w:t>
      </w:r>
    </w:p>
    <w:p w14:paraId="2D100006">
      <w:pPr>
        <w:pStyle w:val="3"/>
        <w:autoSpaceDE/>
        <w:autoSpaceDN/>
        <w:spacing w:line="560" w:lineRule="exact"/>
        <w:ind w:firstLine="672" w:firstLineChars="200"/>
        <w:jc w:val="both"/>
        <w:rPr>
          <w:rFonts w:ascii="仿宋_GB2312" w:hAnsi="仿宋_GB2312" w:eastAsia="仿宋_GB2312" w:cs="仿宋_GB2312"/>
          <w:sz w:val="32"/>
          <w:szCs w:val="32"/>
          <w:lang w:eastAsia="zh-CN"/>
        </w:rPr>
      </w:pPr>
      <w:r>
        <w:rPr>
          <w:rFonts w:hint="eastAsia" w:ascii="黑体" w:hAnsi="黑体" w:eastAsia="黑体" w:cs="黑体"/>
          <w:spacing w:val="8"/>
          <w:sz w:val="32"/>
          <w:szCs w:val="32"/>
          <w:lang w:eastAsia="zh-CN"/>
        </w:rPr>
        <w:t>五、资助金额：</w:t>
      </w:r>
      <w:r>
        <w:rPr>
          <w:rFonts w:hint="eastAsia" w:ascii="仿宋_GB2312" w:hAnsi="仿宋_GB2312" w:eastAsia="仿宋_GB2312" w:cs="仿宋_GB2312"/>
          <w:sz w:val="32"/>
          <w:szCs w:val="32"/>
          <w:lang w:eastAsia="zh-CN"/>
        </w:rPr>
        <w:t>不超过</w:t>
      </w:r>
      <w:r>
        <w:rPr>
          <w:rFonts w:ascii="仿宋_GB2312" w:hAnsi="仿宋_GB2312" w:eastAsia="仿宋_GB2312" w:cs="仿宋_GB2312"/>
          <w:sz w:val="32"/>
          <w:szCs w:val="32"/>
          <w:lang w:eastAsia="zh-CN"/>
        </w:rPr>
        <w:t>10万元</w:t>
      </w:r>
    </w:p>
    <w:p w14:paraId="6FD69382">
      <w:pPr>
        <w:pStyle w:val="3"/>
        <w:autoSpaceDE/>
        <w:autoSpaceDN/>
        <w:spacing w:line="560" w:lineRule="exact"/>
        <w:jc w:val="both"/>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br w:type="page"/>
      </w:r>
    </w:p>
    <w:p w14:paraId="5611C1AD">
      <w:pPr>
        <w:pStyle w:val="2"/>
        <w:spacing w:before="0" w:after="0"/>
        <w:rPr>
          <w:rFonts w:ascii="黑体" w:hAnsi="黑体" w:cs="黑体"/>
          <w:b/>
          <w:bCs/>
        </w:rPr>
      </w:pPr>
      <w:r>
        <w:rPr>
          <w:rFonts w:hint="eastAsia" w:ascii="黑体" w:hAnsi="黑体" w:cs="黑体"/>
          <w:b/>
          <w:bCs/>
          <w:szCs w:val="32"/>
        </w:rPr>
        <w:t>面</w:t>
      </w:r>
      <w:r>
        <w:rPr>
          <w:rFonts w:ascii="黑体" w:hAnsi="黑体" w:cs="黑体"/>
          <w:b/>
          <w:bCs/>
          <w:szCs w:val="32"/>
        </w:rPr>
        <w:t xml:space="preserve">202511009 </w:t>
      </w:r>
      <w:r>
        <w:rPr>
          <w:rFonts w:hint="eastAsia" w:ascii="黑体" w:hAnsi="黑体" w:cs="黑体"/>
          <w:b/>
          <w:bCs/>
        </w:rPr>
        <w:t>血管内超声（</w:t>
      </w:r>
      <w:r>
        <w:rPr>
          <w:rFonts w:ascii="黑体" w:hAnsi="黑体" w:cs="黑体"/>
          <w:b/>
          <w:bCs/>
        </w:rPr>
        <w:t>IVUS）与</w:t>
      </w:r>
      <w:r>
        <w:rPr>
          <w:rFonts w:hint="eastAsia" w:ascii="黑体" w:hAnsi="黑体" w:cs="黑体"/>
          <w:b/>
          <w:bCs/>
        </w:rPr>
        <w:t>血流储备分数（</w:t>
      </w:r>
      <w:r>
        <w:rPr>
          <w:rFonts w:ascii="黑体" w:hAnsi="黑体" w:cs="黑体"/>
          <w:b/>
          <w:bCs/>
        </w:rPr>
        <w:t>FFR）联合指导</w:t>
      </w:r>
      <w:r>
        <w:rPr>
          <w:rFonts w:hint="eastAsia" w:ascii="黑体" w:hAnsi="黑体" w:cs="黑体"/>
          <w:b/>
          <w:bCs/>
        </w:rPr>
        <w:t>的精准</w:t>
      </w:r>
      <w:r>
        <w:rPr>
          <w:rFonts w:ascii="黑体" w:hAnsi="黑体" w:cs="黑体"/>
          <w:b/>
          <w:bCs/>
        </w:rPr>
        <w:t>PCI策略相较于单一方法或传统造影的优势研究</w:t>
      </w:r>
    </w:p>
    <w:p w14:paraId="2E5FC11C">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一、领域：</w:t>
      </w:r>
      <w:r>
        <w:rPr>
          <w:rFonts w:hint="eastAsia" w:ascii="仿宋_GB2312" w:hAnsi="仿宋_GB2312" w:eastAsia="仿宋_GB2312" w:cs="仿宋_GB2312"/>
          <w:spacing w:val="8"/>
          <w:sz w:val="32"/>
          <w:szCs w:val="32"/>
          <w:lang w:eastAsia="zh-CN"/>
        </w:rPr>
        <w:t>功能学、影像学</w:t>
      </w:r>
    </w:p>
    <w:p w14:paraId="66F5B4FD">
      <w:pPr>
        <w:spacing w:line="560" w:lineRule="exact"/>
        <w:rPr>
          <w:rFonts w:ascii="黑体" w:hAnsi="黑体" w:eastAsia="黑体" w:cs="黑体"/>
          <w:color w:val="000000"/>
          <w:spacing w:val="8"/>
          <w:sz w:val="32"/>
          <w:szCs w:val="32"/>
        </w:rPr>
      </w:pPr>
      <w:r>
        <w:rPr>
          <w:rFonts w:ascii="黑体" w:hAnsi="黑体" w:eastAsia="黑体" w:cs="黑体"/>
          <w:color w:val="000000"/>
          <w:spacing w:val="8"/>
          <w:sz w:val="32"/>
          <w:szCs w:val="32"/>
        </w:rPr>
        <w:t>二、主要研究内容</w:t>
      </w:r>
    </w:p>
    <w:p w14:paraId="0DD5CA16">
      <w:pPr>
        <w:pStyle w:val="3"/>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（一）开展前瞻性、随机对照研究，系统比较下血管内超声（</w:t>
      </w:r>
      <w:r>
        <w:rPr>
          <w:rFonts w:ascii="仿宋_GB2312" w:hAnsi="仿宋_GB2312" w:eastAsia="仿宋_GB2312" w:cs="仿宋_GB2312"/>
          <w:sz w:val="32"/>
          <w:szCs w:val="32"/>
          <w:lang w:eastAsia="zh-CN"/>
        </w:rPr>
        <w:t>IVUS</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eastAsia="zh-CN"/>
        </w:rPr>
        <w:t>血流储备分数（</w:t>
      </w:r>
      <w:r>
        <w:rPr>
          <w:rFonts w:ascii="仿宋_GB2312" w:hAnsi="仿宋_GB2312" w:eastAsia="仿宋_GB2312" w:cs="仿宋_GB2312"/>
          <w:sz w:val="32"/>
          <w:szCs w:val="32"/>
          <w:lang w:eastAsia="zh-CN"/>
        </w:rPr>
        <w:t>FFR</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联合指导</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A组）、IVUS单独指导</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B组）及传统冠脉造影指导</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C组）三种策略在PCI中的手术质量与临床结局差异</w:t>
      </w:r>
      <w:r>
        <w:rPr>
          <w:rFonts w:hint="eastAsia" w:ascii="仿宋_GB2312" w:hAnsi="仿宋_GB2312" w:eastAsia="仿宋_GB2312" w:cs="仿宋_GB2312"/>
          <w:sz w:val="32"/>
          <w:szCs w:val="32"/>
          <w:lang w:eastAsia="zh-CN"/>
        </w:rPr>
        <w:t>，探究联合指导在“影像学优化”与“功能学验证”的协同作用，</w:t>
      </w:r>
      <w:r>
        <w:rPr>
          <w:rFonts w:ascii="仿宋_GB2312" w:hAnsi="仿宋_GB2312" w:eastAsia="仿宋_GB2312" w:cs="仿宋_GB2312"/>
          <w:sz w:val="32"/>
          <w:szCs w:val="32"/>
          <w:lang w:eastAsia="zh-CN"/>
        </w:rPr>
        <w:t>明确其是否产生“1+1&gt;2”的协同价值</w:t>
      </w:r>
      <w:r>
        <w:rPr>
          <w:rFonts w:hint="eastAsia" w:ascii="仿宋_GB2312" w:hAnsi="仿宋_GB2312" w:eastAsia="仿宋_GB2312" w:cs="仿宋_GB2312"/>
          <w:sz w:val="32"/>
          <w:szCs w:val="32"/>
          <w:lang w:eastAsia="zh-CN"/>
        </w:rPr>
        <w:t>；</w:t>
      </w:r>
    </w:p>
    <w:p w14:paraId="0B34E159">
      <w:pPr>
        <w:pStyle w:val="3"/>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（二）对比联合指导、单一</w:t>
      </w:r>
      <w:r>
        <w:rPr>
          <w:rFonts w:ascii="仿宋_GB2312" w:hAnsi="仿宋_GB2312" w:eastAsia="仿宋_GB2312" w:cs="仿宋_GB2312"/>
          <w:sz w:val="32"/>
          <w:szCs w:val="32"/>
          <w:lang w:eastAsia="zh-CN"/>
        </w:rPr>
        <w:t>IVUS</w:t>
      </w:r>
      <w:r>
        <w:rPr>
          <w:rFonts w:hint="eastAsia" w:ascii="仿宋_GB2312" w:hAnsi="仿宋_GB2312" w:eastAsia="仿宋_GB2312" w:cs="仿宋_GB2312"/>
          <w:sz w:val="32"/>
          <w:szCs w:val="32"/>
          <w:lang w:eastAsia="zh-CN"/>
        </w:rPr>
        <w:t>指导与传统造影指导，在改善术后即刻关键影像学指标（如支架膨胀指数、最小管腔面积）方面的独立于联合增量价值，明确</w:t>
      </w:r>
      <w:r>
        <w:rPr>
          <w:rFonts w:ascii="仿宋_GB2312" w:hAnsi="仿宋_GB2312" w:eastAsia="仿宋_GB2312" w:cs="仿宋_GB2312"/>
          <w:sz w:val="32"/>
          <w:szCs w:val="32"/>
          <w:lang w:eastAsia="zh-CN"/>
        </w:rPr>
        <w:t>IVUS</w:t>
      </w:r>
      <w:r>
        <w:rPr>
          <w:rFonts w:hint="eastAsia" w:ascii="仿宋_GB2312" w:hAnsi="仿宋_GB2312" w:eastAsia="仿宋_GB2312" w:cs="仿宋_GB2312"/>
          <w:sz w:val="32"/>
          <w:szCs w:val="32"/>
          <w:lang w:eastAsia="zh-CN"/>
        </w:rPr>
        <w:t>在优化手术环节的具体贡献；</w:t>
      </w:r>
    </w:p>
    <w:p w14:paraId="298C4FBC">
      <w:pPr>
        <w:pStyle w:val="3"/>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（三）通过</w:t>
      </w: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年随访，比较三组</w:t>
      </w:r>
      <w:r>
        <w:rPr>
          <w:rFonts w:ascii="仿宋_GB2312" w:hAnsi="仿宋_GB2312" w:eastAsia="仿宋_GB2312" w:cs="仿宋_GB2312"/>
          <w:sz w:val="32"/>
          <w:szCs w:val="32"/>
          <w:lang w:eastAsia="zh-CN"/>
        </w:rPr>
        <w:t>在靶病变失败率、主要不良心血管事件发生率等方面的差异</w:t>
      </w:r>
      <w:r>
        <w:rPr>
          <w:rFonts w:hint="eastAsia" w:ascii="仿宋_GB2312" w:hAnsi="仿宋_GB2312" w:eastAsia="仿宋_GB2312" w:cs="仿宋_GB2312"/>
          <w:sz w:val="32"/>
          <w:szCs w:val="32"/>
          <w:lang w:eastAsia="zh-CN"/>
        </w:rPr>
        <w:t>，验证精准介入策略的临床获益，探究联合指导相较于单一</w:t>
      </w:r>
      <w:r>
        <w:rPr>
          <w:rFonts w:ascii="仿宋_GB2312" w:hAnsi="仿宋_GB2312" w:eastAsia="仿宋_GB2312" w:cs="仿宋_GB2312"/>
          <w:sz w:val="32"/>
          <w:szCs w:val="32"/>
          <w:lang w:eastAsia="zh-CN"/>
        </w:rPr>
        <w:t>IVUS</w:t>
      </w:r>
      <w:r>
        <w:rPr>
          <w:rFonts w:hint="eastAsia" w:ascii="仿宋_GB2312" w:hAnsi="仿宋_GB2312" w:eastAsia="仿宋_GB2312" w:cs="仿宋_GB2312"/>
          <w:sz w:val="32"/>
          <w:szCs w:val="32"/>
          <w:lang w:eastAsia="zh-CN"/>
        </w:rPr>
        <w:t>指导、传统造影指导的额外预后获益；</w:t>
      </w:r>
    </w:p>
    <w:p w14:paraId="11288DDA">
      <w:pPr>
        <w:pStyle w:val="3"/>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（四）基于预设亚组分析（如左主干病变、分叉病变、长病变等），界定联合指导相比单一</w:t>
      </w:r>
      <w:r>
        <w:rPr>
          <w:rFonts w:ascii="仿宋_GB2312" w:hAnsi="仿宋_GB2312" w:eastAsia="仿宋_GB2312" w:cs="仿宋_GB2312"/>
          <w:sz w:val="32"/>
          <w:szCs w:val="32"/>
          <w:lang w:eastAsia="zh-CN"/>
        </w:rPr>
        <w:t>IVUS</w:t>
      </w:r>
      <w:r>
        <w:rPr>
          <w:rFonts w:hint="eastAsia" w:ascii="仿宋_GB2312" w:hAnsi="仿宋_GB2312" w:eastAsia="仿宋_GB2312" w:cs="仿宋_GB2312"/>
          <w:sz w:val="32"/>
          <w:szCs w:val="32"/>
          <w:lang w:eastAsia="zh-CN"/>
        </w:rPr>
        <w:t>指导或传统造影指导在复杂病变中具有最大临床获益的目标人群，并初步探索其卫生经济学效益。</w:t>
      </w:r>
    </w:p>
    <w:p w14:paraId="67508D84">
      <w:pPr>
        <w:pStyle w:val="3"/>
        <w:autoSpaceDE/>
        <w:autoSpaceDN/>
        <w:spacing w:line="560" w:lineRule="exact"/>
        <w:jc w:val="both"/>
        <w:rPr>
          <w:rFonts w:ascii="黑体" w:hAnsi="黑体" w:eastAsia="黑体" w:cs="黑体"/>
          <w:sz w:val="32"/>
          <w:szCs w:val="32"/>
          <w:lang w:eastAsia="zh-CN"/>
        </w:rPr>
      </w:pPr>
      <w:r>
        <w:rPr>
          <w:rFonts w:hint="eastAsia" w:ascii="黑体" w:hAnsi="黑体" w:eastAsia="黑体" w:cs="黑体"/>
          <w:sz w:val="32"/>
          <w:szCs w:val="32"/>
          <w:lang w:eastAsia="zh-CN"/>
        </w:rPr>
        <w:t>三、项目考核指标（项目执行期内）</w:t>
      </w:r>
    </w:p>
    <w:p w14:paraId="674DABCE">
      <w:pPr>
        <w:pStyle w:val="3"/>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（一）学术指标：</w:t>
      </w:r>
    </w:p>
    <w:p w14:paraId="530A76E3">
      <w:pPr>
        <w:pStyle w:val="3"/>
        <w:autoSpaceDE/>
        <w:autoSpaceDN/>
        <w:spacing w:line="560" w:lineRule="exact"/>
        <w:ind w:firstLine="672" w:firstLineChars="200"/>
        <w:jc w:val="both"/>
        <w:rPr>
          <w:rFonts w:ascii="仿宋_GB2312" w:hAnsi="仿宋_GB2312" w:eastAsia="仿宋_GB2312" w:cs="仿宋_GB2312"/>
          <w:sz w:val="32"/>
          <w:szCs w:val="32"/>
          <w:lang w:eastAsia="zh-CN"/>
        </w:rPr>
      </w:pPr>
      <w:r>
        <w:rPr>
          <w:rFonts w:ascii="仿宋_GB2312" w:hAnsi="仿宋_GB2312" w:eastAsia="仿宋_GB2312" w:cs="仿宋_GB2312"/>
          <w:spacing w:val="8"/>
          <w:sz w:val="32"/>
          <w:szCs w:val="32"/>
          <w:lang w:eastAsia="zh-CN"/>
        </w:rPr>
        <w:t>发表中文或SCI论文≥1篇</w:t>
      </w:r>
      <w:r>
        <w:rPr>
          <w:rFonts w:hint="eastAsia" w:ascii="仿宋_GB2312" w:hAnsi="仿宋_GB2312" w:eastAsia="仿宋_GB2312" w:cs="仿宋_GB2312"/>
          <w:spacing w:val="8"/>
          <w:sz w:val="32"/>
          <w:szCs w:val="32"/>
          <w:lang w:eastAsia="zh-CN"/>
        </w:rPr>
        <w:t>；</w:t>
      </w:r>
    </w:p>
    <w:p w14:paraId="79F5FB4A">
      <w:pPr>
        <w:pStyle w:val="3"/>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（二）技术指标：</w:t>
      </w:r>
    </w:p>
    <w:p w14:paraId="4B8044AC">
      <w:pPr>
        <w:pStyle w:val="3"/>
        <w:autoSpaceDE/>
        <w:autoSpaceDN/>
        <w:spacing w:line="560" w:lineRule="exact"/>
        <w:ind w:firstLine="640"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）完成至少</w:t>
      </w:r>
      <w:r>
        <w:rPr>
          <w:rFonts w:ascii="仿宋_GB2312" w:hAnsi="仿宋_GB2312" w:eastAsia="仿宋_GB2312" w:cs="仿宋_GB2312"/>
          <w:sz w:val="32"/>
          <w:szCs w:val="32"/>
          <w:lang w:eastAsia="zh-CN"/>
        </w:rPr>
        <w:t>180例患者的随机分组入组与随访（IVUS+FFR组、IVUS组、造影组各60例），</w:t>
      </w:r>
      <w:r>
        <w:rPr>
          <w:rFonts w:hint="eastAsia" w:ascii="仿宋_GB2312" w:hAnsi="仿宋_GB2312" w:eastAsia="仿宋_GB2312" w:cs="仿宋_GB2312"/>
          <w:spacing w:val="8"/>
          <w:sz w:val="32"/>
          <w:szCs w:val="32"/>
          <w:lang w:eastAsia="zh-CN"/>
        </w:rPr>
        <w:t>收集各组的</w:t>
      </w:r>
      <w:r>
        <w:rPr>
          <w:rFonts w:ascii="仿宋_GB2312" w:hAnsi="仿宋_GB2312" w:eastAsia="仿宋_GB2312" w:cs="仿宋_GB2312"/>
          <w:spacing w:val="8"/>
          <w:sz w:val="32"/>
          <w:szCs w:val="32"/>
          <w:lang w:eastAsia="zh-CN"/>
        </w:rPr>
        <w:t>FFR</w:t>
      </w:r>
      <w:r>
        <w:rPr>
          <w:rFonts w:hint="eastAsia" w:ascii="仿宋_GB2312" w:hAnsi="仿宋_GB2312" w:eastAsia="仿宋_GB2312" w:cs="仿宋_GB2312"/>
          <w:spacing w:val="8"/>
          <w:sz w:val="32"/>
          <w:szCs w:val="32"/>
          <w:lang w:eastAsia="zh-CN"/>
        </w:rPr>
        <w:t>数据、高分辨率（≥</w:t>
      </w:r>
      <w:r>
        <w:rPr>
          <w:rFonts w:ascii="仿宋_GB2312" w:hAnsi="仿宋_GB2312" w:eastAsia="仿宋_GB2312" w:cs="仿宋_GB2312"/>
          <w:spacing w:val="8"/>
          <w:sz w:val="32"/>
          <w:szCs w:val="32"/>
          <w:lang w:eastAsia="zh-CN"/>
        </w:rPr>
        <w:t>60MHz）IVUS影像数据</w:t>
      </w:r>
      <w:r>
        <w:rPr>
          <w:rFonts w:hint="eastAsia" w:ascii="仿宋_GB2312" w:hAnsi="仿宋_GB2312" w:eastAsia="仿宋_GB2312" w:cs="仿宋_GB2312"/>
          <w:spacing w:val="8"/>
          <w:sz w:val="32"/>
          <w:szCs w:val="32"/>
          <w:lang w:eastAsia="zh-CN"/>
        </w:rPr>
        <w:t>，完成</w:t>
      </w:r>
      <w:r>
        <w:rPr>
          <w:rFonts w:ascii="仿宋_GB2312" w:hAnsi="仿宋_GB2312" w:eastAsia="仿宋_GB2312" w:cs="仿宋_GB2312"/>
          <w:spacing w:val="8"/>
          <w:sz w:val="32"/>
          <w:szCs w:val="32"/>
          <w:lang w:eastAsia="zh-CN"/>
        </w:rPr>
        <w:t>1年随访，主要终点（术后1年靶病变失败率）的随访数据完整率≥85%</w:t>
      </w:r>
      <w:r>
        <w:rPr>
          <w:rFonts w:hint="eastAsia" w:ascii="仿宋_GB2312" w:hAnsi="仿宋_GB2312" w:eastAsia="仿宋_GB2312" w:cs="仿宋_GB2312"/>
          <w:spacing w:val="8"/>
          <w:sz w:val="32"/>
          <w:szCs w:val="32"/>
          <w:lang w:eastAsia="zh-CN"/>
        </w:rPr>
        <w:t>；</w:t>
      </w:r>
    </w:p>
    <w:p w14:paraId="4C8317B2">
      <w:pPr>
        <w:pStyle w:val="3"/>
        <w:autoSpaceDE/>
        <w:autoSpaceDN/>
        <w:spacing w:line="56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）完成≥</w:t>
      </w:r>
      <w:r>
        <w:rPr>
          <w:rFonts w:ascii="仿宋_GB2312" w:hAnsi="仿宋_GB2312" w:eastAsia="仿宋_GB2312" w:cs="仿宋_GB2312"/>
          <w:sz w:val="32"/>
          <w:szCs w:val="32"/>
          <w:lang w:eastAsia="zh-CN"/>
        </w:rPr>
        <w:t>1份研究报告，明确三组患者在手术成功率、住院期间主要不良事件及1年靶病变失败率上的趋势性差异</w:t>
      </w:r>
      <w:r>
        <w:rPr>
          <w:rFonts w:hint="eastAsia" w:ascii="仿宋_GB2312" w:hAnsi="仿宋_GB2312" w:eastAsia="仿宋_GB2312" w:cs="仿宋_GB2312"/>
          <w:sz w:val="32"/>
          <w:szCs w:val="32"/>
          <w:lang w:eastAsia="zh-CN"/>
        </w:rPr>
        <w:t>，形成≥</w:t>
      </w:r>
      <w:r>
        <w:rPr>
          <w:rFonts w:ascii="仿宋_GB2312" w:hAnsi="仿宋_GB2312" w:eastAsia="仿宋_GB2312" w:cs="仿宋_GB2312"/>
          <w:sz w:val="32"/>
          <w:szCs w:val="32"/>
          <w:lang w:eastAsia="zh-CN"/>
        </w:rPr>
        <w:t>1份《IVUS与FFR联合应用初步经验总结</w:t>
      </w:r>
      <w:r>
        <w:rPr>
          <w:rFonts w:hint="eastAsia" w:ascii="仿宋_GB2312" w:hAnsi="仿宋_GB2312" w:eastAsia="仿宋_GB2312" w:cs="仿宋_GB2312"/>
          <w:sz w:val="32"/>
          <w:szCs w:val="32"/>
          <w:lang w:eastAsia="zh-CN"/>
        </w:rPr>
        <w:t>》，为内部技术推广提供依据。</w:t>
      </w:r>
    </w:p>
    <w:p w14:paraId="28D3C13F">
      <w:pPr>
        <w:pStyle w:val="3"/>
        <w:autoSpaceDE/>
        <w:autoSpaceDN/>
        <w:spacing w:line="560" w:lineRule="exact"/>
        <w:jc w:val="both"/>
        <w:rPr>
          <w:lang w:eastAsia="zh-CN"/>
        </w:rPr>
      </w:pPr>
      <w:r>
        <w:rPr>
          <w:rFonts w:hint="eastAsia" w:ascii="黑体" w:hAnsi="黑体" w:eastAsia="黑体" w:cs="黑体"/>
          <w:spacing w:val="8"/>
          <w:sz w:val="32"/>
          <w:szCs w:val="32"/>
          <w:lang w:eastAsia="zh-CN"/>
        </w:rPr>
        <w:t>四、项目实施年限：</w:t>
      </w:r>
      <w:r>
        <w:rPr>
          <w:rFonts w:ascii="仿宋_GB2312" w:hAnsi="仿宋_GB2312" w:eastAsia="仿宋_GB2312" w:cs="仿宋_GB2312"/>
          <w:sz w:val="32"/>
          <w:szCs w:val="32"/>
          <w:lang w:eastAsia="zh-CN"/>
        </w:rPr>
        <w:t>2年</w:t>
      </w:r>
    </w:p>
    <w:p w14:paraId="44D58C49">
      <w:pPr>
        <w:pStyle w:val="3"/>
        <w:autoSpaceDE/>
        <w:autoSpaceDN/>
        <w:spacing w:line="560" w:lineRule="exact"/>
        <w:jc w:val="both"/>
        <w:rPr>
          <w:lang w:eastAsia="zh-CN"/>
        </w:rPr>
      </w:pPr>
      <w:r>
        <w:rPr>
          <w:rFonts w:hint="eastAsia" w:ascii="黑体" w:hAnsi="黑体" w:eastAsia="黑体" w:cs="黑体"/>
          <w:spacing w:val="8"/>
          <w:sz w:val="32"/>
          <w:szCs w:val="32"/>
          <w:lang w:eastAsia="zh-CN"/>
        </w:rPr>
        <w:t>五、资助金额：</w:t>
      </w:r>
      <w:r>
        <w:rPr>
          <w:rFonts w:hint="eastAsia" w:ascii="仿宋_GB2312" w:hAnsi="仿宋_GB2312" w:eastAsia="仿宋_GB2312" w:cs="仿宋_GB2312"/>
          <w:sz w:val="32"/>
          <w:szCs w:val="32"/>
          <w:lang w:eastAsia="zh-CN"/>
        </w:rPr>
        <w:t>不超过</w:t>
      </w:r>
      <w:r>
        <w:rPr>
          <w:rFonts w:ascii="仿宋_GB2312" w:hAnsi="仿宋_GB2312" w:eastAsia="仿宋_GB2312" w:cs="仿宋_GB2312"/>
          <w:sz w:val="32"/>
          <w:szCs w:val="32"/>
          <w:lang w:eastAsia="zh-CN"/>
        </w:rPr>
        <w:t>20万元</w:t>
      </w:r>
    </w:p>
    <w:p w14:paraId="6993C0C5">
      <w:pPr>
        <w:spacing w:line="560" w:lineRule="exact"/>
      </w:pPr>
      <w:r>
        <w:br w:type="page"/>
      </w:r>
    </w:p>
    <w:p w14:paraId="064B8B0F">
      <w:pPr>
        <w:pStyle w:val="2"/>
        <w:spacing w:before="0" w:after="0"/>
        <w:rPr>
          <w:b/>
          <w:bCs/>
        </w:rPr>
      </w:pPr>
      <w:r>
        <w:rPr>
          <w:rFonts w:hint="eastAsia" w:ascii="黑体" w:hAnsi="黑体" w:cs="黑体"/>
          <w:b/>
          <w:bCs/>
          <w:szCs w:val="32"/>
        </w:rPr>
        <w:t>面</w:t>
      </w:r>
      <w:r>
        <w:rPr>
          <w:rFonts w:ascii="黑体" w:hAnsi="黑体" w:cs="黑体"/>
          <w:b/>
          <w:bCs/>
          <w:szCs w:val="32"/>
        </w:rPr>
        <w:t xml:space="preserve">202511010 </w:t>
      </w:r>
      <w:r>
        <w:rPr>
          <w:rFonts w:ascii="黑体" w:hAnsi="黑体" w:cs="黑体"/>
          <w:b/>
          <w:bCs/>
        </w:rPr>
        <w:t>血管内超声（IVUS）引导下</w:t>
      </w:r>
      <w:r>
        <w:rPr>
          <w:rFonts w:hint="eastAsia" w:ascii="黑体" w:hAnsi="黑体" w:cs="黑体"/>
          <w:b/>
          <w:bCs/>
        </w:rPr>
        <w:t>Ⅲ级</w:t>
      </w:r>
      <w:r>
        <w:rPr>
          <w:rFonts w:ascii="黑体" w:hAnsi="黑体" w:cs="黑体"/>
          <w:b/>
          <w:bCs/>
        </w:rPr>
        <w:t>冠脉钙化病变行血管内碎石术（IVL）与旋磨术（RA）</w:t>
      </w:r>
      <w:r>
        <w:rPr>
          <w:rFonts w:hint="eastAsia" w:ascii="黑体" w:hAnsi="黑体" w:cs="黑体"/>
          <w:b/>
          <w:bCs/>
          <w:lang w:eastAsia="zh-CN"/>
        </w:rPr>
        <w:t>的</w:t>
      </w:r>
      <w:r>
        <w:rPr>
          <w:rFonts w:hint="eastAsia" w:ascii="黑体" w:hAnsi="黑体" w:cs="黑体"/>
          <w:b/>
          <w:bCs/>
        </w:rPr>
        <w:t>安全性和有效性分析</w:t>
      </w:r>
    </w:p>
    <w:p w14:paraId="3B575824">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一、领域：</w:t>
      </w:r>
      <w:r>
        <w:rPr>
          <w:rFonts w:hint="eastAsia" w:ascii="仿宋_GB2312" w:hAnsi="仿宋_GB2312" w:eastAsia="仿宋_GB2312" w:cs="仿宋_GB2312"/>
          <w:spacing w:val="8"/>
          <w:sz w:val="32"/>
          <w:szCs w:val="32"/>
          <w:lang w:eastAsia="zh-CN"/>
        </w:rPr>
        <w:t>影像学</w:t>
      </w:r>
    </w:p>
    <w:p w14:paraId="545C3AC8">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二、主要研究内容</w:t>
      </w:r>
    </w:p>
    <w:p w14:paraId="3F455B0E">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（一）开展随机对照研究，系统比较在血管内超声（IVUS）引导下，</w:t>
      </w:r>
      <w:r>
        <w:rPr>
          <w:rFonts w:hint="eastAsia" w:ascii="仿宋_GB2312" w:hAnsi="仿宋_GB2312" w:eastAsia="仿宋_GB2312" w:cs="仿宋_GB2312"/>
          <w:spacing w:val="8"/>
          <w:sz w:val="32"/>
          <w:szCs w:val="32"/>
          <w:lang w:eastAsia="zh-CN"/>
        </w:rPr>
        <w:t>Ⅲ级</w:t>
      </w:r>
      <w:r>
        <w:rPr>
          <w:rFonts w:ascii="仿宋_GB2312" w:hAnsi="仿宋_GB2312" w:eastAsia="仿宋_GB2312" w:cs="仿宋_GB2312"/>
          <w:spacing w:val="8"/>
          <w:sz w:val="32"/>
          <w:szCs w:val="32"/>
          <w:lang w:eastAsia="zh-CN"/>
        </w:rPr>
        <w:t>冠脉钙化病变（</w:t>
      </w:r>
      <w:r>
        <w:rPr>
          <w:rFonts w:hint="eastAsia" w:ascii="仿宋_GB2312" w:hAnsi="仿宋_GB2312" w:eastAsia="仿宋_GB2312" w:cs="仿宋_GB2312"/>
          <w:spacing w:val="8"/>
          <w:sz w:val="32"/>
          <w:szCs w:val="32"/>
          <w:lang w:eastAsia="zh-CN"/>
        </w:rPr>
        <w:t>I</w:t>
      </w:r>
      <w:r>
        <w:rPr>
          <w:rFonts w:ascii="仿宋_GB2312" w:hAnsi="仿宋_GB2312" w:eastAsia="仿宋_GB2312" w:cs="仿宋_GB2312"/>
          <w:spacing w:val="8"/>
          <w:sz w:val="32"/>
          <w:szCs w:val="32"/>
          <w:lang w:eastAsia="zh-CN"/>
        </w:rPr>
        <w:t>VUS</w:t>
      </w:r>
      <w:r>
        <w:rPr>
          <w:rFonts w:hint="eastAsia" w:ascii="仿宋_GB2312" w:hAnsi="仿宋_GB2312" w:eastAsia="仿宋_GB2312" w:cs="仿宋_GB2312"/>
          <w:spacing w:val="8"/>
          <w:sz w:val="32"/>
          <w:szCs w:val="32"/>
          <w:lang w:eastAsia="zh-CN"/>
        </w:rPr>
        <w:t>检查</w:t>
      </w:r>
      <w:r>
        <w:rPr>
          <w:rFonts w:ascii="仿宋_GB2312" w:hAnsi="仿宋_GB2312" w:eastAsia="仿宋_GB2312" w:cs="仿宋_GB2312"/>
          <w:spacing w:val="8"/>
          <w:sz w:val="32"/>
          <w:szCs w:val="32"/>
          <w:lang w:eastAsia="zh-CN"/>
        </w:rPr>
        <w:t>钙化范围181°</w:t>
      </w:r>
      <w:r>
        <w:rPr>
          <w:rFonts w:ascii="Times New Roman" w:hAnsi="Times New Roman" w:eastAsia="仿宋_GB2312" w:cs="Times New Roman"/>
          <w:spacing w:val="8"/>
          <w:sz w:val="32"/>
          <w:szCs w:val="32"/>
          <w:lang w:eastAsia="zh-CN"/>
        </w:rPr>
        <w:t>~</w:t>
      </w:r>
      <w:r>
        <w:rPr>
          <w:rFonts w:ascii="仿宋_GB2312" w:hAnsi="仿宋_GB2312" w:eastAsia="仿宋_GB2312" w:cs="仿宋_GB2312"/>
          <w:spacing w:val="8"/>
          <w:sz w:val="32"/>
          <w:szCs w:val="32"/>
          <w:lang w:eastAsia="zh-CN"/>
        </w:rPr>
        <w:t>270°）患者直接行血管内碎石术（IVL）、冠状动脉旋磨术（RA）与常规PCI策略的安全性与有效性；</w:t>
      </w:r>
    </w:p>
    <w:p w14:paraId="4D0379EE">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（二）基于IVUS术前评估的钙化程度、最小管腔面积及直径，以及血流储备分数（FFR）功能学数据，指导手术策略制定；术后通过IVUS及造影评估管腔获得、支架膨胀与贴壁情况；</w:t>
      </w:r>
    </w:p>
    <w:p w14:paraId="768E47ED">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（三）通过围手术期及术后半年至1年随访，系统记录并比较三组患者在手术相关并发症（如冠脉穿孔、夹层、无复流等）、住院期间心脏不良事件以及远期主要不良心血管和脑血管事件发生率方面的差异。</w:t>
      </w:r>
    </w:p>
    <w:p w14:paraId="7E9563CD">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三、项目考核指标（项目执行期内）</w:t>
      </w:r>
    </w:p>
    <w:p w14:paraId="37379BC4">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（一）</w:t>
      </w:r>
      <w:r>
        <w:rPr>
          <w:rFonts w:hint="eastAsia" w:ascii="仿宋_GB2312" w:hAnsi="仿宋_GB2312" w:eastAsia="仿宋_GB2312" w:cs="仿宋_GB2312"/>
          <w:spacing w:val="8"/>
          <w:sz w:val="32"/>
          <w:szCs w:val="32"/>
          <w:lang w:eastAsia="zh-CN"/>
        </w:rPr>
        <w:t>学术</w:t>
      </w:r>
      <w:r>
        <w:rPr>
          <w:rFonts w:ascii="仿宋_GB2312" w:hAnsi="仿宋_GB2312" w:eastAsia="仿宋_GB2312" w:cs="仿宋_GB2312"/>
          <w:spacing w:val="8"/>
          <w:sz w:val="32"/>
          <w:szCs w:val="32"/>
          <w:lang w:eastAsia="zh-CN"/>
        </w:rPr>
        <w:t>指标：</w:t>
      </w:r>
    </w:p>
    <w:p w14:paraId="22E90E05">
      <w:pPr>
        <w:pStyle w:val="3"/>
        <w:autoSpaceDE/>
        <w:autoSpaceDN/>
        <w:spacing w:line="560" w:lineRule="exact"/>
        <w:ind w:firstLine="672" w:firstLineChars="200"/>
        <w:jc w:val="both"/>
        <w:rPr>
          <w:rFonts w:ascii="黑体" w:hAnsi="黑体" w:eastAsia="黑体" w:cs="黑体"/>
          <w:spacing w:val="8"/>
          <w:sz w:val="32"/>
          <w:szCs w:val="32"/>
          <w:lang w:eastAsia="zh-CN"/>
        </w:rPr>
      </w:pPr>
      <w:r>
        <w:rPr>
          <w:rFonts w:ascii="仿宋_GB2312" w:hAnsi="仿宋_GB2312" w:eastAsia="仿宋_GB2312" w:cs="仿宋_GB2312"/>
          <w:spacing w:val="8"/>
          <w:sz w:val="32"/>
          <w:szCs w:val="32"/>
          <w:lang w:eastAsia="zh-CN"/>
        </w:rPr>
        <w:t>发表中文或SCI论文≥1篇</w:t>
      </w:r>
      <w:r>
        <w:rPr>
          <w:rFonts w:hint="eastAsia" w:ascii="仿宋_GB2312" w:hAnsi="仿宋_GB2312" w:eastAsia="仿宋_GB2312" w:cs="仿宋_GB2312"/>
          <w:spacing w:val="8"/>
          <w:sz w:val="32"/>
          <w:szCs w:val="32"/>
          <w:lang w:eastAsia="zh-CN"/>
        </w:rPr>
        <w:t>；</w:t>
      </w:r>
    </w:p>
    <w:p w14:paraId="481C88E6">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eastAsia="zh-CN"/>
        </w:rPr>
        <w:t>二</w:t>
      </w:r>
      <w:r>
        <w:rPr>
          <w:rFonts w:ascii="仿宋_GB2312" w:hAnsi="仿宋_GB2312" w:eastAsia="仿宋_GB2312" w:cs="仿宋_GB2312"/>
          <w:spacing w:val="8"/>
          <w:sz w:val="32"/>
          <w:szCs w:val="32"/>
          <w:lang w:eastAsia="zh-CN"/>
        </w:rPr>
        <w:t>）技术指标：</w:t>
      </w:r>
    </w:p>
    <w:p w14:paraId="5AE403F8">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（1）</w:t>
      </w:r>
      <w:r>
        <w:rPr>
          <w:rFonts w:ascii="仿宋_GB2312" w:hAnsi="仿宋_GB2312" w:eastAsia="仿宋_GB2312" w:cs="仿宋_GB2312"/>
          <w:spacing w:val="8"/>
          <w:sz w:val="32"/>
          <w:szCs w:val="32"/>
          <w:lang w:eastAsia="zh-CN"/>
        </w:rPr>
        <w:t>完成</w:t>
      </w:r>
      <w:r>
        <w:rPr>
          <w:rFonts w:hint="eastAsia" w:ascii="仿宋_GB2312" w:hAnsi="仿宋_GB2312" w:eastAsia="仿宋_GB2312" w:cs="仿宋_GB2312"/>
          <w:spacing w:val="8"/>
          <w:sz w:val="32"/>
          <w:szCs w:val="32"/>
          <w:lang w:eastAsia="zh-CN"/>
        </w:rPr>
        <w:t>≥</w:t>
      </w:r>
      <w:r>
        <w:rPr>
          <w:rFonts w:ascii="仿宋_GB2312" w:hAnsi="仿宋_GB2312" w:eastAsia="仿宋_GB2312" w:cs="仿宋_GB2312"/>
          <w:spacing w:val="8"/>
          <w:sz w:val="32"/>
          <w:szCs w:val="32"/>
          <w:lang w:eastAsia="zh-CN"/>
        </w:rPr>
        <w:t>30例</w:t>
      </w:r>
      <w:r>
        <w:rPr>
          <w:rFonts w:hint="eastAsia" w:ascii="仿宋_GB2312" w:hAnsi="仿宋_GB2312" w:eastAsia="仿宋_GB2312" w:cs="仿宋_GB2312"/>
          <w:spacing w:val="8"/>
          <w:sz w:val="32"/>
          <w:szCs w:val="32"/>
          <w:lang w:eastAsia="zh-CN"/>
        </w:rPr>
        <w:t>经I</w:t>
      </w:r>
      <w:r>
        <w:rPr>
          <w:rFonts w:ascii="仿宋_GB2312" w:hAnsi="仿宋_GB2312" w:eastAsia="仿宋_GB2312" w:cs="仿宋_GB2312"/>
          <w:spacing w:val="8"/>
          <w:sz w:val="32"/>
          <w:szCs w:val="32"/>
          <w:lang w:eastAsia="zh-CN"/>
        </w:rPr>
        <w:t>VUS</w:t>
      </w:r>
      <w:r>
        <w:rPr>
          <w:rFonts w:hint="eastAsia" w:ascii="仿宋_GB2312" w:hAnsi="仿宋_GB2312" w:eastAsia="仿宋_GB2312" w:cs="仿宋_GB2312"/>
          <w:spacing w:val="8"/>
          <w:sz w:val="32"/>
          <w:szCs w:val="32"/>
          <w:lang w:eastAsia="zh-CN"/>
        </w:rPr>
        <w:t>检查为Ⅲ级</w:t>
      </w:r>
      <w:r>
        <w:rPr>
          <w:rFonts w:ascii="仿宋_GB2312" w:hAnsi="仿宋_GB2312" w:eastAsia="仿宋_GB2312" w:cs="仿宋_GB2312"/>
          <w:spacing w:val="8"/>
          <w:sz w:val="32"/>
          <w:szCs w:val="32"/>
          <w:lang w:eastAsia="zh-CN"/>
        </w:rPr>
        <w:t>冠脉钙化病变（钙化范围181°</w:t>
      </w:r>
      <w:r>
        <w:rPr>
          <w:rFonts w:ascii="Times New Roman" w:hAnsi="Times New Roman" w:eastAsia="仿宋_GB2312" w:cs="Times New Roman"/>
          <w:spacing w:val="8"/>
          <w:sz w:val="32"/>
          <w:szCs w:val="32"/>
          <w:lang w:eastAsia="zh-CN"/>
        </w:rPr>
        <w:t>~</w:t>
      </w:r>
      <w:r>
        <w:rPr>
          <w:rFonts w:ascii="仿宋_GB2312" w:hAnsi="仿宋_GB2312" w:eastAsia="仿宋_GB2312" w:cs="仿宋_GB2312"/>
          <w:spacing w:val="8"/>
          <w:sz w:val="32"/>
          <w:szCs w:val="32"/>
          <w:lang w:eastAsia="zh-CN"/>
        </w:rPr>
        <w:t>270°）患者的随机分组入组（IVL组、RA组、常规组）</w:t>
      </w:r>
      <w:r>
        <w:rPr>
          <w:rFonts w:hint="eastAsia" w:ascii="仿宋_GB2312" w:hAnsi="仿宋_GB2312" w:eastAsia="仿宋_GB2312" w:cs="仿宋_GB2312"/>
          <w:spacing w:val="8"/>
          <w:sz w:val="32"/>
          <w:szCs w:val="32"/>
          <w:lang w:eastAsia="zh-CN"/>
        </w:rPr>
        <w:t>，收集术前F</w:t>
      </w:r>
      <w:r>
        <w:rPr>
          <w:rFonts w:ascii="仿宋_GB2312" w:hAnsi="仿宋_GB2312" w:eastAsia="仿宋_GB2312" w:cs="仿宋_GB2312"/>
          <w:spacing w:val="8"/>
          <w:sz w:val="32"/>
          <w:szCs w:val="32"/>
          <w:lang w:eastAsia="zh-CN"/>
        </w:rPr>
        <w:t>FR</w:t>
      </w:r>
      <w:r>
        <w:rPr>
          <w:rFonts w:hint="eastAsia" w:ascii="仿宋_GB2312" w:hAnsi="仿宋_GB2312" w:eastAsia="仿宋_GB2312" w:cs="仿宋_GB2312"/>
          <w:spacing w:val="8"/>
          <w:sz w:val="32"/>
          <w:szCs w:val="32"/>
          <w:lang w:eastAsia="zh-CN"/>
        </w:rPr>
        <w:t>数据，以及术前、术中、术后的高分辨率（≥</w:t>
      </w:r>
      <w:r>
        <w:rPr>
          <w:rFonts w:ascii="仿宋_GB2312" w:hAnsi="仿宋_GB2312" w:eastAsia="仿宋_GB2312" w:cs="仿宋_GB2312"/>
          <w:spacing w:val="8"/>
          <w:sz w:val="32"/>
          <w:szCs w:val="32"/>
          <w:lang w:eastAsia="zh-CN"/>
        </w:rPr>
        <w:t>60MHz）IVUS影像数据</w:t>
      </w:r>
      <w:r>
        <w:rPr>
          <w:rFonts w:hint="eastAsia" w:ascii="仿宋_GB2312" w:hAnsi="仿宋_GB2312" w:eastAsia="仿宋_GB2312" w:cs="仿宋_GB2312"/>
          <w:spacing w:val="8"/>
          <w:sz w:val="32"/>
          <w:szCs w:val="32"/>
          <w:lang w:eastAsia="zh-CN"/>
        </w:rPr>
        <w:t>（最大管腔面积、最大管腔直径等），完成</w:t>
      </w:r>
      <w:r>
        <w:rPr>
          <w:rFonts w:ascii="仿宋_GB2312" w:hAnsi="仿宋_GB2312" w:eastAsia="仿宋_GB2312" w:cs="仿宋_GB2312"/>
          <w:spacing w:val="8"/>
          <w:sz w:val="32"/>
          <w:szCs w:val="32"/>
          <w:lang w:eastAsia="zh-CN"/>
        </w:rPr>
        <w:t>6</w:t>
      </w:r>
      <w:r>
        <w:rPr>
          <w:rFonts w:hint="eastAsia" w:ascii="仿宋_GB2312" w:hAnsi="仿宋_GB2312" w:eastAsia="仿宋_GB2312" w:cs="仿宋_GB2312"/>
          <w:spacing w:val="8"/>
          <w:sz w:val="32"/>
          <w:szCs w:val="32"/>
          <w:lang w:eastAsia="zh-CN"/>
        </w:rPr>
        <w:t>个月、1</w:t>
      </w:r>
      <w:r>
        <w:rPr>
          <w:rFonts w:ascii="仿宋_GB2312" w:hAnsi="仿宋_GB2312" w:eastAsia="仿宋_GB2312" w:cs="仿宋_GB2312"/>
          <w:spacing w:val="8"/>
          <w:sz w:val="32"/>
          <w:szCs w:val="32"/>
          <w:lang w:eastAsia="zh-CN"/>
        </w:rPr>
        <w:t>2</w:t>
      </w:r>
      <w:r>
        <w:rPr>
          <w:rFonts w:hint="eastAsia" w:ascii="仿宋_GB2312" w:hAnsi="仿宋_GB2312" w:eastAsia="仿宋_GB2312" w:cs="仿宋_GB2312"/>
          <w:spacing w:val="8"/>
          <w:sz w:val="32"/>
          <w:szCs w:val="32"/>
          <w:lang w:eastAsia="zh-CN"/>
        </w:rPr>
        <w:t>个月随访，记录P</w:t>
      </w:r>
      <w:r>
        <w:rPr>
          <w:rFonts w:ascii="仿宋_GB2312" w:hAnsi="仿宋_GB2312" w:eastAsia="仿宋_GB2312" w:cs="仿宋_GB2312"/>
          <w:spacing w:val="8"/>
          <w:sz w:val="32"/>
          <w:szCs w:val="32"/>
          <w:lang w:eastAsia="zh-CN"/>
        </w:rPr>
        <w:t>CI</w:t>
      </w:r>
      <w:r>
        <w:rPr>
          <w:rFonts w:hint="eastAsia" w:ascii="仿宋_GB2312" w:hAnsi="仿宋_GB2312" w:eastAsia="仿宋_GB2312" w:cs="仿宋_GB2312"/>
          <w:spacing w:val="8"/>
          <w:sz w:val="32"/>
          <w:szCs w:val="32"/>
          <w:lang w:eastAsia="zh-CN"/>
        </w:rPr>
        <w:t>手术相关并发症、住院期间心脏不良事件、主要不良心血管和脑血管事件；</w:t>
      </w:r>
    </w:p>
    <w:p w14:paraId="2870032F">
      <w:pPr>
        <w:pStyle w:val="3"/>
        <w:autoSpaceDE/>
        <w:autoSpaceDN/>
        <w:spacing w:line="560" w:lineRule="exact"/>
        <w:ind w:firstLine="672" w:firstLineChars="200"/>
        <w:jc w:val="both"/>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（2）评估I</w:t>
      </w:r>
      <w:r>
        <w:rPr>
          <w:rFonts w:ascii="仿宋_GB2312" w:hAnsi="仿宋_GB2312" w:eastAsia="仿宋_GB2312" w:cs="仿宋_GB2312"/>
          <w:spacing w:val="8"/>
          <w:sz w:val="32"/>
          <w:szCs w:val="32"/>
          <w:lang w:eastAsia="zh-CN"/>
        </w:rPr>
        <w:t>VUS</w:t>
      </w:r>
      <w:r>
        <w:rPr>
          <w:rFonts w:hint="eastAsia" w:ascii="仿宋_GB2312" w:hAnsi="仿宋_GB2312" w:eastAsia="仿宋_GB2312" w:cs="仿宋_GB2312"/>
          <w:spacing w:val="8"/>
          <w:sz w:val="32"/>
          <w:szCs w:val="32"/>
          <w:lang w:eastAsia="zh-CN"/>
        </w:rPr>
        <w:t>指导Ⅲ级</w:t>
      </w:r>
      <w:r>
        <w:rPr>
          <w:rFonts w:ascii="仿宋_GB2312" w:hAnsi="仿宋_GB2312" w:eastAsia="仿宋_GB2312" w:cs="仿宋_GB2312"/>
          <w:spacing w:val="8"/>
          <w:sz w:val="32"/>
          <w:szCs w:val="32"/>
          <w:lang w:eastAsia="zh-CN"/>
        </w:rPr>
        <w:t>冠脉钙化</w:t>
      </w:r>
      <w:r>
        <w:rPr>
          <w:rFonts w:hint="eastAsia" w:ascii="仿宋_GB2312" w:hAnsi="仿宋_GB2312" w:eastAsia="仿宋_GB2312" w:cs="仿宋_GB2312"/>
          <w:spacing w:val="8"/>
          <w:sz w:val="32"/>
          <w:szCs w:val="32"/>
          <w:lang w:eastAsia="zh-CN"/>
        </w:rPr>
        <w:t>直接行</w:t>
      </w:r>
      <w:r>
        <w:rPr>
          <w:rFonts w:ascii="仿宋_GB2312" w:hAnsi="仿宋_GB2312" w:eastAsia="仿宋_GB2312" w:cs="仿宋_GB2312"/>
          <w:spacing w:val="8"/>
          <w:sz w:val="32"/>
          <w:szCs w:val="32"/>
          <w:lang w:eastAsia="zh-CN"/>
        </w:rPr>
        <w:t>IVL</w:t>
      </w:r>
      <w:r>
        <w:rPr>
          <w:rFonts w:hint="eastAsia" w:ascii="仿宋_GB2312" w:hAnsi="仿宋_GB2312" w:eastAsia="仿宋_GB2312" w:cs="仿宋_GB2312"/>
          <w:spacing w:val="8"/>
          <w:sz w:val="32"/>
          <w:szCs w:val="32"/>
          <w:lang w:eastAsia="zh-CN"/>
        </w:rPr>
        <w:t>或R</w:t>
      </w:r>
      <w:r>
        <w:rPr>
          <w:rFonts w:ascii="仿宋_GB2312" w:hAnsi="仿宋_GB2312" w:eastAsia="仿宋_GB2312" w:cs="仿宋_GB2312"/>
          <w:spacing w:val="8"/>
          <w:sz w:val="32"/>
          <w:szCs w:val="32"/>
          <w:lang w:eastAsia="zh-CN"/>
        </w:rPr>
        <w:t>A</w:t>
      </w:r>
      <w:r>
        <w:rPr>
          <w:rFonts w:hint="eastAsia" w:ascii="仿宋_GB2312" w:hAnsi="仿宋_GB2312" w:eastAsia="仿宋_GB2312" w:cs="仿宋_GB2312"/>
          <w:spacing w:val="8"/>
          <w:sz w:val="32"/>
          <w:szCs w:val="32"/>
          <w:lang w:eastAsia="zh-CN"/>
        </w:rPr>
        <w:t>的安全性和有效性，完成≥1份分析报告。</w:t>
      </w:r>
    </w:p>
    <w:p w14:paraId="5C526B11">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四、项目实施年限：</w:t>
      </w:r>
      <w:r>
        <w:rPr>
          <w:rFonts w:ascii="仿宋_GB2312" w:hAnsi="仿宋_GB2312" w:eastAsia="仿宋_GB2312" w:cs="仿宋_GB2312"/>
          <w:spacing w:val="8"/>
          <w:sz w:val="32"/>
          <w:szCs w:val="32"/>
          <w:lang w:eastAsia="zh-CN"/>
        </w:rPr>
        <w:t>2年</w:t>
      </w:r>
    </w:p>
    <w:p w14:paraId="12085F7A">
      <w:pPr>
        <w:pStyle w:val="3"/>
        <w:autoSpaceDE/>
        <w:autoSpaceDN/>
        <w:spacing w:line="560" w:lineRule="exact"/>
        <w:jc w:val="both"/>
        <w:rPr>
          <w:rFonts w:ascii="黑体" w:hAnsi="黑体" w:eastAsia="黑体" w:cs="黑体"/>
          <w:spacing w:val="8"/>
          <w:sz w:val="32"/>
          <w:szCs w:val="32"/>
          <w:lang w:eastAsia="zh-CN"/>
        </w:rPr>
      </w:pPr>
      <w:r>
        <w:rPr>
          <w:rFonts w:ascii="黑体" w:hAnsi="黑体" w:eastAsia="黑体" w:cs="黑体"/>
          <w:spacing w:val="8"/>
          <w:sz w:val="32"/>
          <w:szCs w:val="32"/>
          <w:lang w:eastAsia="zh-CN"/>
        </w:rPr>
        <w:t>五、资助金额：</w:t>
      </w:r>
      <w:r>
        <w:rPr>
          <w:rFonts w:ascii="仿宋_GB2312" w:hAnsi="仿宋_GB2312" w:eastAsia="仿宋_GB2312" w:cs="仿宋_GB2312"/>
          <w:spacing w:val="8"/>
          <w:sz w:val="32"/>
          <w:szCs w:val="32"/>
          <w:lang w:eastAsia="zh-CN"/>
        </w:rPr>
        <w:t>不超过20万元</w:t>
      </w:r>
    </w:p>
    <w:p w14:paraId="6D184532">
      <w:pPr>
        <w:spacing w:line="560" w:lineRule="exact"/>
      </w:pPr>
    </w:p>
    <w:p w14:paraId="06F53889">
      <w:pPr>
        <w:spacing w:line="560" w:lineRule="exact"/>
      </w:pPr>
    </w:p>
    <w:p w14:paraId="23D3CA7D">
      <w:pPr>
        <w:spacing w:line="560" w:lineRule="exact"/>
      </w:pPr>
    </w:p>
    <w:p w14:paraId="568EFC29">
      <w:pPr>
        <w:spacing w:line="560" w:lineRule="exact"/>
      </w:pPr>
    </w:p>
    <w:p w14:paraId="7A099AD7">
      <w:pPr>
        <w:spacing w:line="560" w:lineRule="exact"/>
      </w:pPr>
    </w:p>
    <w:p w14:paraId="1A660897">
      <w:pPr>
        <w:spacing w:line="560" w:lineRule="exact"/>
      </w:pPr>
    </w:p>
    <w:p w14:paraId="54F382B3">
      <w:pPr>
        <w:spacing w:line="560" w:lineRule="exact"/>
      </w:pPr>
    </w:p>
    <w:p w14:paraId="174FF1B0">
      <w:pPr>
        <w:spacing w:line="560" w:lineRule="exact"/>
      </w:pPr>
    </w:p>
    <w:p w14:paraId="635C1D91">
      <w:pPr>
        <w:spacing w:line="560" w:lineRule="exact"/>
      </w:pPr>
    </w:p>
    <w:p w14:paraId="69601871">
      <w:pPr>
        <w:spacing w:line="560" w:lineRule="exact"/>
      </w:pPr>
    </w:p>
    <w:p w14:paraId="706AA6BE">
      <w:pPr>
        <w:spacing w:line="560" w:lineRule="exact"/>
      </w:pPr>
    </w:p>
    <w:p w14:paraId="01C0BEC5">
      <w:pPr>
        <w:spacing w:line="560" w:lineRule="exact"/>
      </w:pPr>
    </w:p>
    <w:p w14:paraId="1E2B2D74">
      <w:pPr>
        <w:spacing w:line="560" w:lineRule="exact"/>
      </w:pPr>
    </w:p>
    <w:p w14:paraId="3247D412">
      <w:pPr>
        <w:spacing w:line="560" w:lineRule="exact"/>
      </w:pPr>
    </w:p>
    <w:p w14:paraId="2E10ACDA">
      <w:pPr>
        <w:spacing w:line="560" w:lineRule="exact"/>
      </w:pPr>
    </w:p>
    <w:p w14:paraId="1D27DBE4">
      <w:pPr>
        <w:spacing w:line="560" w:lineRule="exact"/>
      </w:pPr>
    </w:p>
    <w:p w14:paraId="2FD0271F">
      <w:pPr>
        <w:pStyle w:val="2"/>
        <w:rPr>
          <w:rFonts w:hint="eastAsia" w:ascii="黑体" w:hAnsi="黑体" w:eastAsia="黑体" w:cs="黑体"/>
          <w:sz w:val="32"/>
          <w:szCs w:val="32"/>
        </w:rPr>
      </w:pPr>
      <w:r>
        <w:rPr>
          <w:rFonts w:hint="eastAsia" w:ascii="黑体" w:hAnsi="黑体" w:eastAsia="黑体" w:cs="黑体"/>
          <w:sz w:val="32"/>
          <w:szCs w:val="32"/>
        </w:rPr>
        <w:t>面20251</w:t>
      </w:r>
      <w:r>
        <w:rPr>
          <w:rFonts w:hint="eastAsia" w:ascii="黑体" w:hAnsi="黑体" w:cs="黑体"/>
          <w:sz w:val="32"/>
          <w:szCs w:val="32"/>
          <w:lang w:eastAsia="zh-CN"/>
        </w:rPr>
        <w:t>1</w:t>
      </w:r>
      <w:r>
        <w:rPr>
          <w:rFonts w:hint="eastAsia" w:ascii="黑体" w:hAnsi="黑体" w:eastAsia="黑体" w:cs="黑体"/>
          <w:sz w:val="32"/>
          <w:szCs w:val="32"/>
        </w:rPr>
        <w:t>0</w:t>
      </w:r>
      <w:r>
        <w:rPr>
          <w:rFonts w:hint="eastAsia" w:ascii="黑体" w:hAnsi="黑体" w:cs="黑体"/>
          <w:sz w:val="32"/>
          <w:szCs w:val="32"/>
          <w:lang w:eastAsia="zh-CN"/>
        </w:rPr>
        <w:t>1</w:t>
      </w:r>
      <w:r>
        <w:rPr>
          <w:rFonts w:hint="eastAsia" w:ascii="黑体" w:hAnsi="黑体" w:cs="黑体"/>
          <w:sz w:val="32"/>
          <w:szCs w:val="32"/>
          <w:lang w:val="en-US" w:eastAsia="zh-CN"/>
        </w:rPr>
        <w:t>1</w:t>
      </w:r>
      <w:r>
        <w:rPr>
          <w:rFonts w:hint="eastAsia" w:ascii="黑体" w:hAnsi="黑体" w:eastAsia="黑体" w:cs="黑体"/>
          <w:sz w:val="32"/>
          <w:szCs w:val="32"/>
        </w:rPr>
        <w:t>老年麻醉术后谵妄普适性预测模型研发与临床验证</w:t>
      </w:r>
    </w:p>
    <w:p w14:paraId="767CE1C6">
      <w:pPr>
        <w:spacing w:beforeLines="0" w:afterLines="0"/>
        <w:ind w:firstLine="0" w:firstLineChars="0"/>
        <w:rPr>
          <w:rFonts w:hint="eastAsia" w:ascii="仿宋_GB2312" w:hAnsi="仿宋_GB2312" w:eastAsia="仿宋_GB2312" w:cs="仿宋_GB2312"/>
          <w:sz w:val="32"/>
          <w:szCs w:val="32"/>
        </w:rPr>
      </w:pPr>
      <w:r>
        <w:rPr>
          <w:rFonts w:hint="eastAsia" w:ascii="黑体" w:hAnsi="黑体" w:eastAsia="黑体" w:cs="黑体"/>
          <w:b/>
          <w:sz w:val="32"/>
          <w:szCs w:val="32"/>
        </w:rPr>
        <w:t>一、领域：</w:t>
      </w:r>
      <w:r>
        <w:rPr>
          <w:rFonts w:hint="eastAsia" w:ascii="仿宋_GB2312" w:hAnsi="仿宋_GB2312" w:eastAsia="仿宋_GB2312" w:cs="仿宋_GB2312"/>
          <w:sz w:val="32"/>
          <w:szCs w:val="32"/>
        </w:rPr>
        <w:t>麻醉围术期并发症防控，人工智能</w:t>
      </w:r>
    </w:p>
    <w:p w14:paraId="11855E76">
      <w:pPr>
        <w:spacing w:beforeLines="0" w:afterLines="0"/>
        <w:ind w:firstLine="0" w:firstLineChars="0"/>
        <w:rPr>
          <w:rFonts w:hint="eastAsia" w:ascii="黑体" w:hAnsi="黑体" w:eastAsia="黑体" w:cs="黑体"/>
          <w:b/>
          <w:sz w:val="32"/>
          <w:szCs w:val="32"/>
        </w:rPr>
      </w:pPr>
      <w:r>
        <w:rPr>
          <w:rFonts w:hint="eastAsia" w:ascii="黑体" w:hAnsi="黑体" w:eastAsia="黑体" w:cs="黑体"/>
          <w:b/>
          <w:sz w:val="32"/>
          <w:szCs w:val="32"/>
        </w:rPr>
        <w:t>二、主要研发内容：</w:t>
      </w:r>
    </w:p>
    <w:p w14:paraId="573E48CD">
      <w:pPr>
        <w:spacing w:beforeLines="0" w:afterLines="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（一）针对术后谵妄预测的多模态通用数据体系构建：基于通用设备（彩超、麻醉监护仪），整合颈动脉超声、术中监护参数、基线临床三类数据并筛选关键参数集，制定包括胃肠/胸外/骨科等在内的多术式</w:t>
      </w:r>
      <w:bookmarkStart w:id="6" w:name="OLE_LINK1"/>
      <w:r>
        <w:rPr>
          <w:rFonts w:hint="eastAsia" w:ascii="仿宋_GB2312" w:hAnsi="仿宋_GB2312" w:eastAsia="仿宋_GB2312" w:cs="仿宋_GB2312"/>
          <w:sz w:val="32"/>
          <w:szCs w:val="32"/>
        </w:rPr>
        <w:t>数据采集规范及质控流程</w:t>
      </w:r>
      <w:bookmarkEnd w:id="6"/>
      <w:r>
        <w:rPr>
          <w:rFonts w:hint="eastAsia" w:ascii="仿宋_GB2312" w:hAnsi="仿宋_GB2312" w:eastAsia="仿宋_GB2312" w:cs="仿宋_GB2312"/>
          <w:sz w:val="32"/>
          <w:szCs w:val="32"/>
        </w:rPr>
        <w:t>。</w:t>
      </w:r>
    </w:p>
    <w:p w14:paraId="5F37F320">
      <w:pPr>
        <w:spacing w:beforeLines="0" w:afterLines="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普适性预测算法研究：用定制化算法建模，构建一个覆盖多种术式，且能适配基层医院国产监护设备的麻醉术后谵妄精准预警系统。基于验证模型开发工具（支持设备数据导入、实时预警、干预建议），形成临床应用路径。</w:t>
      </w:r>
    </w:p>
    <w:p w14:paraId="4FAA364C">
      <w:pPr>
        <w:spacing w:beforeLines="0" w:afterLines="0"/>
        <w:ind w:firstLine="0" w:firstLineChars="0"/>
        <w:rPr>
          <w:rFonts w:hint="eastAsia" w:ascii="黑体" w:hAnsi="黑体" w:eastAsia="黑体" w:cs="黑体"/>
          <w:b/>
          <w:sz w:val="32"/>
          <w:szCs w:val="32"/>
        </w:rPr>
      </w:pPr>
      <w:r>
        <w:rPr>
          <w:rFonts w:hint="eastAsia" w:ascii="黑体" w:hAnsi="黑体" w:eastAsia="黑体" w:cs="黑体"/>
          <w:b/>
          <w:sz w:val="32"/>
          <w:szCs w:val="32"/>
        </w:rPr>
        <w:t>三、项目考核指标（项目执行期内）</w:t>
      </w:r>
    </w:p>
    <w:p w14:paraId="1524C2A0">
      <w:pPr>
        <w:spacing w:beforeLines="0" w:afterLines="0"/>
        <w:ind w:firstLine="566" w:firstLine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（一）学术指标：</w:t>
      </w:r>
    </w:p>
    <w:p w14:paraId="69416A9F">
      <w:pPr>
        <w:spacing w:beforeLines="0" w:afterLines="0"/>
        <w:ind w:firstLine="566" w:firstLine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发表学术论文≥1篇，申请专利≥1项；</w:t>
      </w:r>
    </w:p>
    <w:p w14:paraId="00DC3987">
      <w:pPr>
        <w:spacing w:beforeLines="0" w:afterLines="0"/>
        <w:ind w:firstLine="566" w:firstLineChars="17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（二）技术指标：</w:t>
      </w:r>
    </w:p>
    <w:p w14:paraId="5E560C37">
      <w:pPr>
        <w:spacing w:beforeLines="0" w:afterLines="0"/>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搭建一套能适配基层医院国产监护设备的轻量化术后谵妄精准预警系统（响应&lt;3秒、体积&lt;30MB）；</w:t>
      </w:r>
    </w:p>
    <w:p w14:paraId="29CDA98F">
      <w:pPr>
        <w:spacing w:beforeLines="0" w:afterLines="0"/>
        <w:ind w:firstLine="640"/>
        <w:rPr>
          <w:rFonts w:hint="eastAsia" w:ascii="仿宋_GB2312" w:hAnsi="仿宋_GB2312" w:eastAsia="仿宋_GB2312" w:cs="仿宋_GB2312"/>
          <w:spacing w:val="8"/>
          <w:sz w:val="32"/>
          <w:szCs w:val="32"/>
        </w:rPr>
      </w:pPr>
      <w:r>
        <w:rPr>
          <w:rFonts w:hint="eastAsia" w:ascii="仿宋_GB2312" w:hAnsi="仿宋_GB2312" w:eastAsia="仿宋_GB2312" w:cs="仿宋_GB2312"/>
          <w:sz w:val="32"/>
          <w:szCs w:val="32"/>
        </w:rPr>
        <w:t>2.制定通用采集规范及质控流程一套，完成≥1份</w:t>
      </w:r>
      <w:r>
        <w:rPr>
          <w:rFonts w:hint="eastAsia" w:ascii="仿宋_GB2312" w:hAnsi="仿宋_GB2312" w:eastAsia="仿宋_GB2312" w:cs="仿宋_GB2312"/>
          <w:spacing w:val="8"/>
          <w:sz w:val="32"/>
          <w:szCs w:val="32"/>
        </w:rPr>
        <w:t>性能评估报告；</w:t>
      </w:r>
    </w:p>
    <w:p w14:paraId="4137C2DF">
      <w:pPr>
        <w:spacing w:beforeLines="0" w:afterLines="0"/>
        <w:ind w:firstLine="640"/>
        <w:rPr>
          <w:rFonts w:hint="eastAsia" w:ascii="仿宋_GB2312" w:hAnsi="仿宋_GB2312" w:eastAsia="仿宋_GB2312" w:cs="仿宋_GB2312"/>
          <w:spacing w:val="8"/>
          <w:sz w:val="32"/>
          <w:szCs w:val="32"/>
        </w:rPr>
      </w:pPr>
      <w:r>
        <w:rPr>
          <w:rFonts w:hint="eastAsia" w:ascii="仿宋_GB2312" w:hAnsi="仿宋_GB2312" w:eastAsia="仿宋_GB2312" w:cs="仿宋_GB2312"/>
          <w:sz w:val="32"/>
          <w:szCs w:val="32"/>
        </w:rPr>
        <w:t xml:space="preserve">3.至少在≥1家市级医院和≥1家区级医院对模型进行验证：包括不同术式亚组性能及基层医院适配性验证。 </w:t>
      </w:r>
    </w:p>
    <w:p w14:paraId="3A89FC7F">
      <w:pPr>
        <w:spacing w:beforeLines="0" w:afterLines="0"/>
        <w:ind w:firstLine="0" w:firstLineChars="0"/>
        <w:rPr>
          <w:rFonts w:hint="eastAsia" w:ascii="仿宋_GB2312" w:hAnsi="仿宋_GB2312" w:eastAsia="仿宋_GB2312" w:cs="仿宋_GB2312"/>
          <w:b/>
          <w:sz w:val="32"/>
          <w:szCs w:val="32"/>
        </w:rPr>
      </w:pPr>
      <w:r>
        <w:rPr>
          <w:rFonts w:hint="eastAsia" w:ascii="黑体" w:hAnsi="黑体" w:eastAsia="黑体" w:cs="黑体"/>
          <w:b/>
          <w:sz w:val="32"/>
          <w:szCs w:val="32"/>
        </w:rPr>
        <w:t>四、项目实施期限：</w:t>
      </w:r>
      <w:r>
        <w:rPr>
          <w:rFonts w:hint="eastAsia" w:ascii="仿宋_GB2312" w:hAnsi="仿宋_GB2312" w:eastAsia="仿宋_GB2312" w:cs="仿宋_GB2312"/>
          <w:sz w:val="32"/>
          <w:szCs w:val="32"/>
        </w:rPr>
        <w:t>不超过2年</w:t>
      </w:r>
    </w:p>
    <w:p w14:paraId="26094860">
      <w:pPr>
        <w:spacing w:beforeLines="0" w:afterLines="0"/>
        <w:ind w:firstLine="0" w:firstLineChars="0"/>
        <w:rPr>
          <w:rFonts w:hint="eastAsia" w:ascii="仿宋_GB2312" w:hAnsi="仿宋_GB2312" w:eastAsia="仿宋_GB2312" w:cs="仿宋_GB2312"/>
          <w:sz w:val="32"/>
          <w:szCs w:val="32"/>
        </w:rPr>
      </w:pPr>
      <w:r>
        <w:rPr>
          <w:rFonts w:hint="eastAsia" w:ascii="黑体" w:hAnsi="黑体" w:eastAsia="黑体" w:cs="黑体"/>
          <w:b/>
          <w:sz w:val="32"/>
          <w:szCs w:val="32"/>
        </w:rPr>
        <w:t>五、资助资金：</w:t>
      </w:r>
      <w:r>
        <w:rPr>
          <w:rFonts w:hint="eastAsia" w:ascii="仿宋_GB2312" w:hAnsi="仿宋_GB2312" w:eastAsia="仿宋_GB2312" w:cs="仿宋_GB2312"/>
          <w:sz w:val="32"/>
          <w:szCs w:val="32"/>
        </w:rPr>
        <w:t>不超过10万元</w:t>
      </w:r>
    </w:p>
    <w:p w14:paraId="428CF494">
      <w:pPr>
        <w:spacing w:beforeLines="0" w:afterLines="0"/>
        <w:ind w:firstLine="0" w:firstLineChars="0"/>
        <w:rPr>
          <w:rFonts w:hint="eastAsia" w:ascii="仿宋_GB2312" w:hAnsi="仿宋_GB2312" w:eastAsia="仿宋_GB2312" w:cs="仿宋_GB2312"/>
          <w:sz w:val="32"/>
          <w:szCs w:val="32"/>
        </w:rPr>
      </w:pPr>
    </w:p>
    <w:p w14:paraId="1AFA721B">
      <w:pPr>
        <w:spacing w:beforeLines="0" w:afterLines="0"/>
        <w:ind w:firstLine="0" w:firstLineChars="0"/>
        <w:rPr>
          <w:rFonts w:hint="eastAsia" w:ascii="仿宋_GB2312" w:hAnsi="仿宋_GB2312" w:eastAsia="仿宋_GB2312" w:cs="仿宋_GB2312"/>
          <w:sz w:val="32"/>
          <w:szCs w:val="32"/>
        </w:rPr>
      </w:pPr>
    </w:p>
    <w:p w14:paraId="2993B59A">
      <w:pPr>
        <w:spacing w:beforeLines="0" w:afterLines="0"/>
        <w:ind w:firstLine="0" w:firstLineChars="0"/>
        <w:rPr>
          <w:rFonts w:hint="eastAsia" w:ascii="仿宋_GB2312" w:hAnsi="仿宋_GB2312" w:eastAsia="仿宋_GB2312" w:cs="仿宋_GB2312"/>
          <w:sz w:val="32"/>
          <w:szCs w:val="32"/>
        </w:rPr>
      </w:pPr>
    </w:p>
    <w:p w14:paraId="75B85F9A">
      <w:pPr>
        <w:spacing w:beforeLines="0" w:afterLines="0"/>
        <w:ind w:firstLine="0" w:firstLineChars="0"/>
        <w:rPr>
          <w:rFonts w:hint="eastAsia" w:ascii="仿宋_GB2312" w:hAnsi="仿宋_GB2312" w:eastAsia="仿宋_GB2312" w:cs="仿宋_GB2312"/>
          <w:sz w:val="32"/>
          <w:szCs w:val="32"/>
        </w:rPr>
      </w:pPr>
    </w:p>
    <w:p w14:paraId="0D3A4788">
      <w:pPr>
        <w:spacing w:beforeLines="0" w:afterLines="0"/>
        <w:ind w:firstLine="0" w:firstLineChars="0"/>
        <w:rPr>
          <w:rFonts w:hint="eastAsia" w:ascii="仿宋_GB2312" w:hAnsi="仿宋_GB2312" w:eastAsia="仿宋_GB2312" w:cs="仿宋_GB2312"/>
          <w:sz w:val="32"/>
          <w:szCs w:val="32"/>
        </w:rPr>
      </w:pPr>
    </w:p>
    <w:p w14:paraId="00C1E29D">
      <w:pPr>
        <w:spacing w:beforeLines="0" w:afterLines="0"/>
        <w:ind w:firstLine="0" w:firstLineChars="0"/>
        <w:rPr>
          <w:rFonts w:hint="eastAsia" w:ascii="仿宋_GB2312" w:hAnsi="仿宋_GB2312" w:eastAsia="仿宋_GB2312" w:cs="仿宋_GB2312"/>
          <w:sz w:val="32"/>
          <w:szCs w:val="32"/>
        </w:rPr>
      </w:pPr>
    </w:p>
    <w:p w14:paraId="369E91D6">
      <w:pPr>
        <w:spacing w:beforeLines="0" w:afterLines="0"/>
        <w:ind w:firstLine="0" w:firstLineChars="0"/>
        <w:rPr>
          <w:rFonts w:hint="eastAsia" w:ascii="仿宋_GB2312" w:hAnsi="仿宋_GB2312" w:eastAsia="仿宋_GB2312" w:cs="仿宋_GB2312"/>
          <w:sz w:val="32"/>
          <w:szCs w:val="32"/>
        </w:rPr>
      </w:pPr>
    </w:p>
    <w:p w14:paraId="5CE49E4E">
      <w:pPr>
        <w:spacing w:beforeLines="0" w:afterLines="0"/>
        <w:ind w:firstLine="0" w:firstLineChars="0"/>
        <w:rPr>
          <w:rFonts w:hint="eastAsia" w:ascii="仿宋_GB2312" w:hAnsi="仿宋_GB2312" w:eastAsia="仿宋_GB2312" w:cs="仿宋_GB2312"/>
          <w:sz w:val="32"/>
          <w:szCs w:val="32"/>
        </w:rPr>
      </w:pPr>
    </w:p>
    <w:p w14:paraId="1F1A9123">
      <w:pPr>
        <w:spacing w:beforeLines="0" w:afterLines="0"/>
        <w:ind w:firstLine="0" w:firstLineChars="0"/>
        <w:rPr>
          <w:rFonts w:hint="eastAsia" w:ascii="仿宋_GB2312" w:hAnsi="仿宋_GB2312" w:eastAsia="仿宋_GB2312" w:cs="仿宋_GB2312"/>
          <w:sz w:val="32"/>
          <w:szCs w:val="32"/>
        </w:rPr>
      </w:pPr>
    </w:p>
    <w:p w14:paraId="7E60E488">
      <w:pPr>
        <w:spacing w:beforeLines="0" w:afterLines="0"/>
        <w:ind w:firstLine="0" w:firstLineChars="0"/>
        <w:rPr>
          <w:rFonts w:hint="eastAsia" w:ascii="仿宋_GB2312" w:hAnsi="仿宋_GB2312" w:eastAsia="仿宋_GB2312" w:cs="仿宋_GB2312"/>
          <w:sz w:val="32"/>
          <w:szCs w:val="32"/>
        </w:rPr>
      </w:pPr>
    </w:p>
    <w:p w14:paraId="441C5864">
      <w:pPr>
        <w:spacing w:beforeLines="0" w:afterLines="0"/>
        <w:ind w:firstLine="0" w:firstLineChars="0"/>
        <w:rPr>
          <w:rFonts w:hint="eastAsia" w:ascii="仿宋_GB2312" w:hAnsi="仿宋_GB2312" w:eastAsia="仿宋_GB2312" w:cs="仿宋_GB2312"/>
          <w:sz w:val="32"/>
          <w:szCs w:val="32"/>
        </w:rPr>
      </w:pPr>
    </w:p>
    <w:p w14:paraId="28CF282D">
      <w:pPr>
        <w:spacing w:beforeLines="0" w:afterLines="0"/>
        <w:ind w:firstLine="0" w:firstLineChars="0"/>
        <w:rPr>
          <w:rFonts w:hint="eastAsia" w:ascii="仿宋_GB2312" w:hAnsi="仿宋_GB2312" w:eastAsia="仿宋_GB2312" w:cs="仿宋_GB2312"/>
          <w:sz w:val="32"/>
          <w:szCs w:val="32"/>
        </w:rPr>
      </w:pPr>
    </w:p>
    <w:p w14:paraId="3ABF5709">
      <w:pPr>
        <w:spacing w:beforeLines="0" w:afterLines="0"/>
        <w:ind w:firstLine="0" w:firstLineChars="0"/>
        <w:rPr>
          <w:rFonts w:hint="eastAsia" w:ascii="仿宋_GB2312" w:hAnsi="仿宋_GB2312" w:eastAsia="仿宋_GB2312" w:cs="仿宋_GB2312"/>
          <w:sz w:val="32"/>
          <w:szCs w:val="32"/>
        </w:rPr>
      </w:pPr>
    </w:p>
    <w:p w14:paraId="557618BE">
      <w:pPr>
        <w:spacing w:beforeLines="0" w:afterLines="0"/>
        <w:ind w:firstLine="0" w:firstLineChars="0"/>
        <w:rPr>
          <w:rFonts w:hint="eastAsia" w:ascii="仿宋_GB2312" w:hAnsi="仿宋_GB2312" w:eastAsia="仿宋_GB2312" w:cs="仿宋_GB2312"/>
          <w:sz w:val="32"/>
          <w:szCs w:val="32"/>
        </w:rPr>
      </w:pPr>
    </w:p>
    <w:p w14:paraId="6D407A82">
      <w:pPr>
        <w:spacing w:beforeLines="0" w:afterLines="0"/>
        <w:ind w:firstLine="0" w:firstLineChars="0"/>
        <w:rPr>
          <w:rFonts w:hint="eastAsia" w:ascii="仿宋_GB2312" w:hAnsi="仿宋_GB2312" w:eastAsia="仿宋_GB2312" w:cs="仿宋_GB2312"/>
          <w:sz w:val="32"/>
          <w:szCs w:val="32"/>
        </w:rPr>
      </w:pPr>
    </w:p>
    <w:p w14:paraId="50490B5F">
      <w:pPr>
        <w:spacing w:beforeLines="0" w:afterLines="0"/>
        <w:ind w:firstLine="0" w:firstLineChars="0"/>
        <w:rPr>
          <w:rFonts w:hint="eastAsia" w:ascii="仿宋_GB2312" w:hAnsi="仿宋_GB2312" w:eastAsia="仿宋_GB2312" w:cs="仿宋_GB2312"/>
          <w:sz w:val="32"/>
          <w:szCs w:val="32"/>
        </w:rPr>
      </w:pPr>
    </w:p>
    <w:p w14:paraId="03ADD9C2">
      <w:pPr>
        <w:spacing w:beforeLines="0" w:afterLines="0"/>
        <w:ind w:firstLine="0" w:firstLineChars="0"/>
        <w:rPr>
          <w:rFonts w:hint="eastAsia" w:ascii="仿宋_GB2312" w:hAnsi="仿宋_GB2312" w:eastAsia="仿宋_GB2312" w:cs="仿宋_GB2312"/>
          <w:sz w:val="32"/>
          <w:szCs w:val="32"/>
        </w:rPr>
      </w:pPr>
    </w:p>
    <w:p w14:paraId="5B2CE9E0">
      <w:pPr>
        <w:spacing w:beforeLines="0" w:afterLines="0"/>
        <w:ind w:firstLine="0" w:firstLineChars="0"/>
        <w:rPr>
          <w:rFonts w:hint="eastAsia" w:ascii="仿宋_GB2312" w:hAnsi="仿宋_GB2312" w:eastAsia="仿宋_GB2312" w:cs="仿宋_GB2312"/>
          <w:sz w:val="32"/>
          <w:szCs w:val="32"/>
        </w:rPr>
      </w:pPr>
    </w:p>
    <w:p w14:paraId="4F28EF34">
      <w:pPr>
        <w:spacing w:beforeLines="0" w:afterLines="0"/>
        <w:ind w:firstLine="0" w:firstLineChars="0"/>
        <w:rPr>
          <w:rFonts w:hint="eastAsia" w:ascii="仿宋_GB2312" w:hAnsi="仿宋_GB2312" w:eastAsia="仿宋_GB2312" w:cs="仿宋_GB2312"/>
          <w:sz w:val="32"/>
          <w:szCs w:val="32"/>
        </w:rPr>
      </w:pPr>
    </w:p>
    <w:p w14:paraId="63FDD821">
      <w:pPr>
        <w:pStyle w:val="2"/>
        <w:rPr>
          <w:rFonts w:ascii="方正小标宋简体" w:hAnsi="方正小标宋简体" w:eastAsia="方正小标宋简体"/>
          <w:color w:val="000000"/>
          <w:sz w:val="44"/>
        </w:rPr>
      </w:pPr>
      <w:r>
        <w:rPr>
          <w:rFonts w:hint="eastAsia" w:ascii="黑体" w:hAnsi="黑体" w:cs="黑体"/>
          <w:sz w:val="32"/>
          <w:szCs w:val="32"/>
          <w:lang w:val="en-US" w:eastAsia="zh-CN"/>
        </w:rPr>
        <w:t xml:space="preserve">重202511012 </w:t>
      </w:r>
      <w:r>
        <w:rPr>
          <w:rFonts w:hint="eastAsia" w:ascii="黑体" w:hAnsi="黑体" w:eastAsia="黑体" w:cs="黑体"/>
          <w:sz w:val="32"/>
          <w:szCs w:val="32"/>
        </w:rPr>
        <w:t>基于5.0T平台评估肾脏功能状态的磁共振新技术的研发与临床应用研究</w:t>
      </w:r>
    </w:p>
    <w:p w14:paraId="74B14615">
      <w:pPr>
        <w:ind w:firstLine="0"/>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黑体" w:hAnsi="黑体" w:eastAsia="黑体" w:cs="黑体"/>
          <w:b/>
          <w:bCs/>
          <w:sz w:val="32"/>
          <w:szCs w:val="32"/>
        </w:rPr>
        <w:t>领域：</w:t>
      </w:r>
      <w:r>
        <w:rPr>
          <w:rFonts w:hint="eastAsia" w:ascii="仿宋_GB2312" w:hAnsi="仿宋_GB2312" w:eastAsia="仿宋_GB2312" w:cs="仿宋_GB2312"/>
          <w:sz w:val="32"/>
          <w:szCs w:val="32"/>
        </w:rPr>
        <w:t>磁共振成像</w:t>
      </w:r>
    </w:p>
    <w:p w14:paraId="7FB6D513">
      <w:pPr>
        <w:ind w:firstLine="0"/>
        <w:rPr>
          <w:rFonts w:hint="eastAsia" w:ascii="黑体" w:hAnsi="黑体" w:eastAsia="黑体" w:cs="黑体"/>
          <w:b/>
          <w:bCs/>
          <w:sz w:val="32"/>
          <w:szCs w:val="32"/>
        </w:rPr>
      </w:pPr>
      <w:r>
        <w:rPr>
          <w:rFonts w:hint="eastAsia" w:ascii="黑体" w:hAnsi="黑体" w:eastAsia="黑体" w:cs="黑体"/>
          <w:b/>
          <w:bCs/>
          <w:sz w:val="32"/>
          <w:szCs w:val="32"/>
        </w:rPr>
        <w:t>二、主要研发内容：</w:t>
      </w:r>
      <w:bookmarkStart w:id="7" w:name="_GoBack"/>
      <w:bookmarkEnd w:id="7"/>
    </w:p>
    <w:p w14:paraId="3F9245A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（一）基于5.0T平台，开发肾脏血管平扫高清成像技术（NCE-MRA）；开发评估肾脏血流动力学变化的磁共振成像技术（4D-flow、ASL等）；开发评估肾脏弹性的磁共振弹性成像（MRE）技术；</w:t>
      </w:r>
    </w:p>
    <w:p w14:paraId="6B74620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基于5.0T平台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开发评估肾脏细胞微观尺度改变的时间依赖扩散磁共振（TDD-MRI）技术；开发评估肾脏功能状态的磁共振钠核成像技术（</w:t>
      </w:r>
      <w:r>
        <w:rPr>
          <w:rFonts w:hint="eastAsia" w:ascii="仿宋_GB2312" w:hAnsi="仿宋_GB2312" w:eastAsia="仿宋_GB2312" w:cs="仿宋_GB2312"/>
          <w:sz w:val="32"/>
          <w:szCs w:val="32"/>
          <w:vertAlign w:val="superscript"/>
        </w:rPr>
        <w:t>23</w:t>
      </w:r>
      <w:r>
        <w:rPr>
          <w:rFonts w:hint="eastAsia" w:ascii="仿宋_GB2312" w:hAnsi="仿宋_GB2312" w:eastAsia="仿宋_GB2312" w:cs="仿宋_GB2312"/>
          <w:sz w:val="32"/>
          <w:szCs w:val="32"/>
        </w:rPr>
        <w:t>Na-MRI）；</w:t>
      </w:r>
    </w:p>
    <w:p w14:paraId="4E57C06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）针对移植肾临床患者样本开展NCE-MRA、ASL、4D-Flow、MRE、TDD-MRI、</w:t>
      </w:r>
      <w:r>
        <w:rPr>
          <w:rFonts w:hint="eastAsia" w:ascii="仿宋_GB2312" w:hAnsi="仿宋_GB2312" w:eastAsia="仿宋_GB2312" w:cs="仿宋_GB2312"/>
          <w:sz w:val="32"/>
          <w:szCs w:val="32"/>
          <w:vertAlign w:val="superscript"/>
        </w:rPr>
        <w:t>23</w:t>
      </w:r>
      <w:r>
        <w:rPr>
          <w:rFonts w:hint="eastAsia" w:ascii="仿宋_GB2312" w:hAnsi="仿宋_GB2312" w:eastAsia="仿宋_GB2312" w:cs="仿宋_GB2312"/>
          <w:sz w:val="32"/>
          <w:szCs w:val="32"/>
        </w:rPr>
        <w:t>Na-MRI等技术评估肾脏功能状态的临床验证及应用研究；</w:t>
      </w:r>
    </w:p>
    <w:p w14:paraId="3D9E349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）以慢性肾脏病-矿物质和骨异常（CKD-MBD）为研究对象，开发评估骨微结构的新技术及相关基础研究；</w:t>
      </w:r>
    </w:p>
    <w:p w14:paraId="7799343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）针对CKD-MBD的临床患者样本开展磁共振新技术评估骨微结构变化的临床验证及应用研究；</w:t>
      </w:r>
    </w:p>
    <w:p w14:paraId="1067F984">
      <w:pPr>
        <w:ind w:firstLine="0"/>
        <w:rPr>
          <w:rFonts w:hint="eastAsia" w:ascii="黑体" w:hAnsi="黑体" w:eastAsia="黑体" w:cs="黑体"/>
          <w:b/>
          <w:bCs/>
          <w:sz w:val="32"/>
          <w:szCs w:val="32"/>
        </w:rPr>
      </w:pPr>
      <w:r>
        <w:rPr>
          <w:rFonts w:hint="eastAsia" w:ascii="黑体" w:hAnsi="黑体" w:eastAsia="黑体" w:cs="黑体"/>
          <w:b/>
          <w:bCs/>
          <w:sz w:val="32"/>
          <w:szCs w:val="32"/>
        </w:rPr>
        <w:t>三、项目考核指标（项目执行期内）</w:t>
      </w:r>
    </w:p>
    <w:p w14:paraId="63F0C64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（一）学术指标：</w:t>
      </w:r>
    </w:p>
    <w:p w14:paraId="22442C4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发表学术论文≥5篇，申请专利≥3项</w:t>
      </w:r>
      <w:r>
        <w:rPr>
          <w:rFonts w:hint="eastAsia" w:ascii="仿宋_GB2312" w:hAnsi="仿宋_GB2312" w:eastAsia="仿宋_GB2312" w:cs="仿宋_GB2312"/>
          <w:sz w:val="32"/>
          <w:szCs w:val="32"/>
          <w:lang w:eastAsia="zh-CN"/>
        </w:rPr>
        <w:t>；</w:t>
      </w:r>
    </w:p>
    <w:p w14:paraId="4912C83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（二）技术指标：</w:t>
      </w:r>
    </w:p>
    <w:p w14:paraId="10E337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1.开发对肾脏功能状态的无创、精准、定量评估的多参数功能磁共振技术方法，为肾功能障碍的早期诊断、动态监测估提供创新性影像学解决方案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形成≥1份</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评估报告；</w:t>
      </w:r>
    </w:p>
    <w:p w14:paraId="605A24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2.阐明CKD-MBD骨代谢调控的分子通路，开发评估骨微结构变化的磁共振新技术。</w:t>
      </w:r>
    </w:p>
    <w:p w14:paraId="242036CA">
      <w:pPr>
        <w:ind w:firstLine="0"/>
        <w:rPr>
          <w:rFonts w:hint="eastAsia" w:ascii="仿宋_GB2312" w:hAnsi="仿宋_GB2312" w:eastAsia="仿宋_GB2312" w:cs="仿宋_GB2312"/>
          <w:b/>
          <w:bCs/>
          <w:sz w:val="32"/>
          <w:szCs w:val="32"/>
        </w:rPr>
      </w:pPr>
      <w:r>
        <w:rPr>
          <w:rFonts w:hint="eastAsia" w:ascii="黑体" w:hAnsi="黑体" w:eastAsia="黑体" w:cs="黑体"/>
          <w:b/>
          <w:bCs/>
          <w:sz w:val="32"/>
          <w:szCs w:val="32"/>
        </w:rPr>
        <w:t>四、项目实施期限：</w:t>
      </w:r>
      <w:r>
        <w:rPr>
          <w:rFonts w:hint="eastAsia" w:ascii="仿宋_GB2312" w:hAnsi="仿宋_GB2312" w:eastAsia="仿宋_GB2312" w:cs="仿宋_GB2312"/>
          <w:b w:val="0"/>
          <w:bCs w:val="0"/>
          <w:sz w:val="32"/>
          <w:szCs w:val="32"/>
        </w:rPr>
        <w:t>不超过</w:t>
      </w:r>
      <w:r>
        <w:rPr>
          <w:rFonts w:hint="eastAsia" w:ascii="仿宋_GB2312" w:hAnsi="仿宋_GB2312" w:eastAsia="仿宋_GB2312" w:cs="仿宋_GB2312"/>
          <w:b w:val="0"/>
          <w:bCs w:val="0"/>
          <w:sz w:val="32"/>
          <w:szCs w:val="32"/>
          <w:lang w:eastAsia="zh-CN"/>
        </w:rPr>
        <w:t>3</w:t>
      </w:r>
      <w:r>
        <w:rPr>
          <w:rFonts w:hint="eastAsia" w:ascii="仿宋_GB2312" w:hAnsi="仿宋_GB2312" w:eastAsia="仿宋_GB2312" w:cs="仿宋_GB2312"/>
          <w:b w:val="0"/>
          <w:bCs w:val="0"/>
          <w:sz w:val="32"/>
          <w:szCs w:val="32"/>
        </w:rPr>
        <w:t>年</w:t>
      </w:r>
    </w:p>
    <w:p w14:paraId="133A67CB">
      <w:pPr>
        <w:ind w:firstLine="0"/>
        <w:rPr>
          <w:rFonts w:hint="eastAsia" w:ascii="仿宋_GB2312" w:hAnsi="仿宋_GB2312" w:eastAsia="仿宋_GB2312" w:cs="仿宋_GB2312"/>
          <w:b/>
          <w:bCs/>
          <w:sz w:val="32"/>
          <w:szCs w:val="32"/>
        </w:rPr>
      </w:pPr>
      <w:r>
        <w:rPr>
          <w:rFonts w:hint="eastAsia" w:ascii="黑体" w:hAnsi="黑体" w:eastAsia="黑体" w:cs="黑体"/>
          <w:b/>
          <w:bCs/>
          <w:sz w:val="32"/>
          <w:szCs w:val="32"/>
        </w:rPr>
        <w:t>五、资助资金：</w:t>
      </w:r>
      <w:r>
        <w:rPr>
          <w:rFonts w:hint="eastAsia" w:ascii="仿宋_GB2312" w:hAnsi="仿宋_GB2312" w:eastAsia="仿宋_GB2312" w:cs="仿宋_GB2312"/>
          <w:b w:val="0"/>
          <w:bCs w:val="0"/>
          <w:sz w:val="32"/>
          <w:szCs w:val="32"/>
        </w:rPr>
        <w:t>不超过</w:t>
      </w:r>
      <w:r>
        <w:rPr>
          <w:rFonts w:hint="eastAsia" w:ascii="仿宋_GB2312" w:hAnsi="仿宋_GB2312" w:eastAsia="仿宋_GB2312" w:cs="仿宋_GB2312"/>
          <w:b w:val="0"/>
          <w:bCs w:val="0"/>
          <w:sz w:val="32"/>
          <w:szCs w:val="32"/>
          <w:lang w:val="en-US" w:eastAsia="zh-CN"/>
        </w:rPr>
        <w:t>120</w:t>
      </w:r>
      <w:r>
        <w:rPr>
          <w:rFonts w:hint="eastAsia" w:ascii="仿宋_GB2312" w:hAnsi="仿宋_GB2312" w:eastAsia="仿宋_GB2312" w:cs="仿宋_GB2312"/>
          <w:b w:val="0"/>
          <w:bCs w:val="0"/>
          <w:sz w:val="32"/>
          <w:szCs w:val="32"/>
        </w:rPr>
        <w:t>万元</w:t>
      </w:r>
    </w:p>
    <w:p w14:paraId="0AB6BCE3">
      <w:pPr>
        <w:spacing w:beforeLines="0" w:afterLines="0"/>
        <w:ind w:firstLine="0" w:firstLineChars="0"/>
        <w:rPr>
          <w:rFonts w:hint="eastAsia" w:ascii="仿宋_GB2312" w:hAnsi="仿宋_GB2312" w:eastAsia="仿宋_GB2312" w:cs="仿宋_GB2312"/>
          <w:b w:val="0"/>
          <w:sz w:val="32"/>
          <w:szCs w:val="32"/>
        </w:rPr>
      </w:pPr>
    </w:p>
    <w:p w14:paraId="61DA064B">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356A"/>
    <w:rsid w:val="00053048"/>
    <w:rsid w:val="000671E2"/>
    <w:rsid w:val="00085B0C"/>
    <w:rsid w:val="00093916"/>
    <w:rsid w:val="00097EFF"/>
    <w:rsid w:val="000A08BE"/>
    <w:rsid w:val="000C7FC4"/>
    <w:rsid w:val="000E59C4"/>
    <w:rsid w:val="001009EF"/>
    <w:rsid w:val="00105175"/>
    <w:rsid w:val="00107A16"/>
    <w:rsid w:val="0011706A"/>
    <w:rsid w:val="001337C4"/>
    <w:rsid w:val="001624CB"/>
    <w:rsid w:val="00165374"/>
    <w:rsid w:val="00180FD0"/>
    <w:rsid w:val="001B761D"/>
    <w:rsid w:val="001D25B8"/>
    <w:rsid w:val="00237F4F"/>
    <w:rsid w:val="00244231"/>
    <w:rsid w:val="00267C62"/>
    <w:rsid w:val="002715C2"/>
    <w:rsid w:val="002A72E6"/>
    <w:rsid w:val="002C3DBD"/>
    <w:rsid w:val="002E41B2"/>
    <w:rsid w:val="002F5A94"/>
    <w:rsid w:val="00311CB6"/>
    <w:rsid w:val="003469A7"/>
    <w:rsid w:val="00361F47"/>
    <w:rsid w:val="00374FAB"/>
    <w:rsid w:val="00391EA6"/>
    <w:rsid w:val="00394CFC"/>
    <w:rsid w:val="003A0D0E"/>
    <w:rsid w:val="003A30E5"/>
    <w:rsid w:val="003B5602"/>
    <w:rsid w:val="003F2634"/>
    <w:rsid w:val="003F3588"/>
    <w:rsid w:val="004073E0"/>
    <w:rsid w:val="00437670"/>
    <w:rsid w:val="00475A1A"/>
    <w:rsid w:val="00493E28"/>
    <w:rsid w:val="004C25D3"/>
    <w:rsid w:val="004D36EF"/>
    <w:rsid w:val="004E6D6A"/>
    <w:rsid w:val="004F458F"/>
    <w:rsid w:val="00507564"/>
    <w:rsid w:val="00512D91"/>
    <w:rsid w:val="005243EB"/>
    <w:rsid w:val="005501D8"/>
    <w:rsid w:val="005503F8"/>
    <w:rsid w:val="005646BF"/>
    <w:rsid w:val="00585BB8"/>
    <w:rsid w:val="005A0058"/>
    <w:rsid w:val="0060729E"/>
    <w:rsid w:val="006103A5"/>
    <w:rsid w:val="006116B6"/>
    <w:rsid w:val="006456A9"/>
    <w:rsid w:val="006525B7"/>
    <w:rsid w:val="00652EC3"/>
    <w:rsid w:val="00671705"/>
    <w:rsid w:val="006E458C"/>
    <w:rsid w:val="006F1E0E"/>
    <w:rsid w:val="006F5540"/>
    <w:rsid w:val="00735A25"/>
    <w:rsid w:val="00771299"/>
    <w:rsid w:val="00796291"/>
    <w:rsid w:val="007C7B95"/>
    <w:rsid w:val="0080330F"/>
    <w:rsid w:val="00810CC6"/>
    <w:rsid w:val="008A3CE5"/>
    <w:rsid w:val="008B1168"/>
    <w:rsid w:val="008D3A48"/>
    <w:rsid w:val="0091429C"/>
    <w:rsid w:val="00944594"/>
    <w:rsid w:val="00951FA3"/>
    <w:rsid w:val="0095353C"/>
    <w:rsid w:val="00956446"/>
    <w:rsid w:val="00993FFB"/>
    <w:rsid w:val="009C1131"/>
    <w:rsid w:val="009C3DDD"/>
    <w:rsid w:val="009D0479"/>
    <w:rsid w:val="009E2904"/>
    <w:rsid w:val="00A10434"/>
    <w:rsid w:val="00A25A2B"/>
    <w:rsid w:val="00A46BD5"/>
    <w:rsid w:val="00A651A3"/>
    <w:rsid w:val="00A93791"/>
    <w:rsid w:val="00AA114A"/>
    <w:rsid w:val="00AD0D76"/>
    <w:rsid w:val="00AD3D58"/>
    <w:rsid w:val="00AE54B9"/>
    <w:rsid w:val="00B0068B"/>
    <w:rsid w:val="00B019BA"/>
    <w:rsid w:val="00B14D89"/>
    <w:rsid w:val="00B15E77"/>
    <w:rsid w:val="00B36BA5"/>
    <w:rsid w:val="00B60786"/>
    <w:rsid w:val="00B93BB9"/>
    <w:rsid w:val="00BB7F70"/>
    <w:rsid w:val="00BE138B"/>
    <w:rsid w:val="00C10FD8"/>
    <w:rsid w:val="00C21461"/>
    <w:rsid w:val="00C35023"/>
    <w:rsid w:val="00C533B8"/>
    <w:rsid w:val="00C6074F"/>
    <w:rsid w:val="00C91384"/>
    <w:rsid w:val="00CA7FA7"/>
    <w:rsid w:val="00CC09AB"/>
    <w:rsid w:val="00CC3FB7"/>
    <w:rsid w:val="00CF6DBF"/>
    <w:rsid w:val="00D30763"/>
    <w:rsid w:val="00D35D94"/>
    <w:rsid w:val="00D658D5"/>
    <w:rsid w:val="00D7121A"/>
    <w:rsid w:val="00DA00FD"/>
    <w:rsid w:val="00DA03FA"/>
    <w:rsid w:val="00DA1CBD"/>
    <w:rsid w:val="00DC3755"/>
    <w:rsid w:val="00DC45D4"/>
    <w:rsid w:val="00DD3622"/>
    <w:rsid w:val="00DF6CBF"/>
    <w:rsid w:val="00E44BFE"/>
    <w:rsid w:val="00E51689"/>
    <w:rsid w:val="00E700D5"/>
    <w:rsid w:val="00E74175"/>
    <w:rsid w:val="00E80782"/>
    <w:rsid w:val="00EA1033"/>
    <w:rsid w:val="00EC353D"/>
    <w:rsid w:val="00ED2A73"/>
    <w:rsid w:val="00ED325A"/>
    <w:rsid w:val="00EE71F0"/>
    <w:rsid w:val="00F53100"/>
    <w:rsid w:val="00F73EA3"/>
    <w:rsid w:val="00F82EE6"/>
    <w:rsid w:val="00F864EE"/>
    <w:rsid w:val="00FA70A9"/>
    <w:rsid w:val="00FD6B5D"/>
    <w:rsid w:val="00FE38C7"/>
    <w:rsid w:val="00FF2116"/>
    <w:rsid w:val="1C56372B"/>
    <w:rsid w:val="1FED3A70"/>
    <w:rsid w:val="3FCB409D"/>
    <w:rsid w:val="4EEE25C2"/>
    <w:rsid w:val="5ADE3CAF"/>
    <w:rsid w:val="678A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120" w:after="120" w:line="560" w:lineRule="exact"/>
      <w:jc w:val="center"/>
      <w:outlineLvl w:val="0"/>
    </w:pPr>
    <w:rPr>
      <w:rFonts w:eastAsia="黑体"/>
      <w:b/>
      <w:bCs/>
      <w:kern w:val="44"/>
      <w:sz w:val="32"/>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0"/>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正文文本 字符"/>
    <w:basedOn w:val="8"/>
    <w:link w:val="3"/>
    <w:semiHidden/>
    <w:qFormat/>
    <w:uiPriority w:val="0"/>
    <w:rPr>
      <w:rFonts w:ascii="仿宋" w:hAnsi="仿宋" w:eastAsia="仿宋" w:cs="仿宋"/>
      <w:snapToGrid w:val="0"/>
      <w:color w:val="000000"/>
      <w:kern w:val="0"/>
      <w:sz w:val="31"/>
      <w:szCs w:val="31"/>
      <w:lang w:eastAsia="en-US"/>
    </w:rPr>
  </w:style>
  <w:style w:type="paragraph" w:customStyle="1" w:styleId="11">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标题 1 字符"/>
    <w:basedOn w:val="8"/>
    <w:link w:val="2"/>
    <w:qFormat/>
    <w:uiPriority w:val="9"/>
    <w:rPr>
      <w:rFonts w:eastAsia="黑体"/>
      <w:b/>
      <w:bCs/>
      <w:kern w:val="44"/>
      <w:sz w:val="32"/>
      <w:szCs w:val="44"/>
    </w:rPr>
  </w:style>
  <w:style w:type="character" w:customStyle="1" w:styleId="13">
    <w:name w:val="页眉 字符"/>
    <w:basedOn w:val="8"/>
    <w:link w:val="6"/>
    <w:qFormat/>
    <w:uiPriority w:val="99"/>
    <w:rPr>
      <w:sz w:val="18"/>
      <w:szCs w:val="18"/>
    </w:rPr>
  </w:style>
  <w:style w:type="character" w:customStyle="1" w:styleId="14">
    <w:name w:val="页脚 字符"/>
    <w:basedOn w:val="8"/>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8"/>
    <w:link w:val="4"/>
    <w:semiHidden/>
    <w:qFormat/>
    <w:uiPriority w:val="99"/>
    <w:rPr>
      <w:kern w:val="2"/>
      <w:sz w:val="18"/>
      <w:szCs w:val="18"/>
    </w:rPr>
  </w:style>
  <w:style w:type="paragraph" w:customStyle="1" w:styleId="17">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563ebd83-efec-4557-b775-5b939174f792</errorID>
      <errorWord>面202511001</errorWord>
      <group>L1_AI</group>
      <groupName>深度校对</groupName>
      <ability>L2_AI_Grammar</ability>
      <abilityName>语法纠错</abilityName>
      <candidateList>
        <item>202511001</item>
      </candidateList>
      <explain/>
      <paraID>3283E149</paraID>
      <start>0</start>
      <end>10</end>
      <status>unmodified</status>
      <modifiedWord/>
      <trackRevisions>false</trackRevisions>
    </reviewItem>
    <reviewItem>
      <errorID>4ec044b1-9b33-4f07-8023-45758218789c</errorID>
      <errorWord>面202511002</errorWord>
      <group>L1_AI</group>
      <groupName>深度校对</groupName>
      <ability>L2_AI_Grammar</ability>
      <abilityName>语法纠错</abilityName>
      <candidateList>
        <item>202511002</item>
      </candidateList>
      <explain/>
      <paraID>34081306</paraID>
      <start>0</start>
      <end>10</end>
      <status>unmodified</status>
      <modifiedWord/>
      <trackRevisions>false</trackRevisions>
    </reviewItem>
    <reviewItem>
      <errorID>d7789cf0-7e98-4ade-8943-f6f7d76647d5</errorID>
      <errorWord>面</errorWord>
      <group>L1_AI</group>
      <groupName>深度校对</groupName>
      <ability>L2_AI_Grammar</ability>
      <abilityName>语法纠错</abilityName>
      <candidateList>
        <item>面上项目</item>
      </candidateList>
      <explain/>
      <paraID>164F92C7</paraID>
      <start>0</start>
      <end>1</end>
      <status>unmodified</status>
      <modifiedWord/>
      <trackRevisions>false</trackRevisions>
    </reviewItem>
    <reviewItem>
      <errorID>e92b48e7-ad3e-4a00-ace5-39a91dfe9d64</errorID>
      <errorWord>面</errorWord>
      <group>L1_AI</group>
      <groupName>深度校对</groupName>
      <ability>L2_AI_Grammar</ability>
      <abilityName>语法纠错</abilityName>
      <candidateList>
        <item>面上项目</item>
      </candidateList>
      <explain/>
      <paraID>5F98F0C2</paraID>
      <start>0</start>
      <end>1</end>
      <status>unmodified</status>
      <modifiedWord/>
      <trackRevisions>false</trackRevisions>
    </reviewItem>
    <reviewItem>
      <errorID>5924a21f-59f9-4d6b-9ebf-f2622c22c638</errorID>
      <errorWord>面202511005</errorWord>
      <group>L1_AI</group>
      <groupName>深度校对</groupName>
      <ability>L2_AI_Grammar</ability>
      <abilityName>语法纠错</abilityName>
      <candidateList>
        <item>202511005</item>
      </candidateList>
      <explain/>
      <paraID>40C4D089</paraID>
      <start>0</start>
      <end>10</end>
      <status>unmodified</status>
      <modifiedWord/>
      <trackRevisions>false</trackRevisions>
    </reviewItem>
    <reviewItem>
      <errorID>5b895722-89d6-49f2-a147-fa54e8ce77e1</errorID>
      <errorWord>面202511006</errorWord>
      <group>L1_AI</group>
      <groupName>深度校对</groupName>
      <ability>L2_AI_Grammar</ability>
      <abilityName>语法纠错</abilityName>
      <candidateList>
        <item>202511006</item>
      </candidateList>
      <explain/>
      <paraID>143456A4</paraID>
      <start>0</start>
      <end>10</end>
      <status>unmodified</status>
      <modifiedWord/>
      <trackRevisions>false</trackRevisions>
    </reviewItem>
    <reviewItem>
      <errorID>9245508e-11c5-4848-ae4f-0c85b0807b03</errorID>
      <errorWord>验证</errorWord>
      <group>L1_AI</group>
      <groupName>深度校对</groupName>
      <ability>L2_AI_Punc</ability>
      <abilityName>标点纠错</abilityName>
      <candidateList>
        <item>，验证</item>
      </candidateList>
      <explain/>
      <paraID>2D98173C</paraID>
      <start>22</start>
      <end>25</end>
      <status>modified</status>
      <modifiedWord>，验证</modifiedWord>
      <trackRevisions>false</trackRevisions>
    </reviewItem>
    <reviewItem>
      <errorID>58bf9e69-ab9b-467b-a234-dad48db369ed</errorID>
      <errorWord>。。</errorWord>
      <group>L1_Punc</group>
      <groupName>标点问题</groupName>
      <ability>L2_Punc</ability>
      <abilityName>标点符号检查</abilityName>
      <candidateList>
        <item>。</item>
      </candidateList>
      <explain/>
      <paraID>2D98173C</paraID>
      <start>56</start>
      <end>57</end>
      <status>modified</status>
      <modifiedWord>。</modifiedWord>
      <trackRevisions>false</trackRevisions>
    </reviewItem>
    <reviewItem>
      <errorID>04b491e1-71cb-4ee3-858f-2253e4a4b6d8</errorID>
      <errorWord>面202511007</errorWord>
      <group>L1_AI</group>
      <groupName>深度校对</groupName>
      <ability>L2_AI_Grammar</ability>
      <abilityName>语法纠错</abilityName>
      <candidateList>
        <item>202511007</item>
      </candidateList>
      <explain/>
      <paraID>660F0895</paraID>
      <start>0</start>
      <end>10</end>
      <status>unmodified</status>
      <modifiedWord/>
      <trackRevisions>false</trackRevisions>
    </reviewItem>
    <reviewItem>
      <errorID>51822783-de3e-46fd-b137-da123e6fc8ac</errorID>
      <errorWord>面202511008</errorWord>
      <group>L1_AI</group>
      <groupName>深度校对</groupName>
      <ability>L2_AI_Grammar</ability>
      <abilityName>语法纠错</abilityName>
      <candidateList>
        <item>202511008</item>
      </candidateList>
      <explain/>
      <paraID>77447DFA</paraID>
      <start>0</start>
      <end>10</end>
      <status>unmodified</status>
      <modifiedWord/>
      <trackRevisions>false</trackRevisions>
    </reviewItem>
    <reviewItem>
      <errorID>675469e3-e046-4df6-a43a-ad3b6736ae4b</errorID>
      <errorWord>的的</errorWord>
      <group>L1_Word</group>
      <groupName>字词问题</groupName>
      <ability>L2_Typo</ability>
      <abilityName>字词错误</abilityName>
      <candidateList>
        <item>的</item>
      </candidateList>
      <explain>置于形容词、名词后，用于修饰事物的形态。</explain>
      <paraID> 64B8B0F</paraID>
      <start>53</start>
      <end>54</end>
      <status>modified</status>
      <modifiedWord>的</modifiedWord>
      <trackRevisions>false</trackRevisions>
    </reviewItem>
  </reviewItems>
  <config/>
</contractReview>
</file>

<file path=customXml/itemProps1.xml><?xml version="1.0" encoding="utf-8"?>
<ds:datastoreItem xmlns:ds="http://schemas.openxmlformats.org/officeDocument/2006/customXml" ds:itemID="{f0189f76-06d1-4de2-8aa3-1a45b67218ec}">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5231</Words>
  <Characters>5800</Characters>
  <Lines>42</Lines>
  <Paragraphs>12</Paragraphs>
  <TotalTime>5</TotalTime>
  <ScaleCrop>false</ScaleCrop>
  <LinksUpToDate>false</LinksUpToDate>
  <CharactersWithSpaces>5812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2025-11-12T07:47:00Z</dcterms:created>
  <dc:creator>xsw</dc:creator>
  <cp:lastModifiedBy>Elfinsword、</cp:lastModifiedBy>
  <dcterms:modified xsi:type="dcterms:W3CDTF">2025-11-18T07:09:58Z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eyJoZGlkIjoiNDQzMzQwMmVhMDMxNmMxOTI4ZWZjYWVhYmU0ZjQyNDgiLCJ1c2VySWQiOiIzNTE1MjMxMzUifQ==</vt:lpwstr>
  </property>
  <property fmtid="{D5CDD505-2E9C-101B-9397-08002B2CF9AE}" pid="3" name="KSOProductBuildVer">
    <vt:lpwstr>2052-12.1.0.23542</vt:lpwstr>
  </property>
  <property fmtid="{D5CDD505-2E9C-101B-9397-08002B2CF9AE}" pid="4" name="ICV">
    <vt:lpwstr>C4C374E4834848CFB1819E204F8A46D1_13</vt:lpwstr>
  </property>
</Properties>
</file>